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760D2" w14:textId="44FCA0DF" w:rsidR="00BD67EC" w:rsidRPr="001658C2" w:rsidRDefault="00BD67EC" w:rsidP="00BD67EC">
      <w:pPr>
        <w:tabs>
          <w:tab w:val="left" w:pos="1701"/>
          <w:tab w:val="right" w:pos="9639"/>
        </w:tabs>
        <w:rPr>
          <w:rFonts w:ascii="Arial" w:hAnsi="Arial" w:cs="Arial"/>
          <w:b/>
          <w:sz w:val="22"/>
          <w:szCs w:val="22"/>
        </w:rPr>
      </w:pPr>
      <w:r w:rsidRPr="001658C2">
        <w:rPr>
          <w:rFonts w:ascii="Arial" w:hAnsi="Arial" w:cs="Arial"/>
          <w:b/>
          <w:sz w:val="22"/>
          <w:szCs w:val="22"/>
        </w:rPr>
        <w:t>3GPP TSG-RAN WG2 Meeting #1</w:t>
      </w:r>
      <w:r w:rsidR="00DA061F" w:rsidRPr="001658C2">
        <w:rPr>
          <w:rFonts w:ascii="Arial" w:hAnsi="Arial" w:cs="Arial"/>
          <w:b/>
          <w:sz w:val="22"/>
          <w:szCs w:val="22"/>
        </w:rPr>
        <w:t>30</w:t>
      </w:r>
      <w:r w:rsidRPr="001658C2">
        <w:rPr>
          <w:rFonts w:ascii="Arial" w:hAnsi="Arial" w:cs="Arial"/>
          <w:b/>
          <w:sz w:val="22"/>
          <w:szCs w:val="22"/>
        </w:rPr>
        <w:tab/>
      </w:r>
      <w:r w:rsidR="00626D16" w:rsidRPr="001658C2">
        <w:rPr>
          <w:rFonts w:ascii="Arial" w:hAnsi="Arial" w:cs="Arial"/>
          <w:b/>
          <w:i/>
          <w:iCs/>
          <w:sz w:val="22"/>
          <w:szCs w:val="22"/>
        </w:rPr>
        <w:t>R2-2</w:t>
      </w:r>
      <w:r w:rsidR="009015AF" w:rsidRPr="001658C2">
        <w:rPr>
          <w:rFonts w:ascii="Arial" w:hAnsi="Arial" w:cs="Arial"/>
          <w:b/>
          <w:i/>
          <w:iCs/>
          <w:sz w:val="22"/>
          <w:szCs w:val="22"/>
        </w:rPr>
        <w:t>5</w:t>
      </w:r>
      <w:r w:rsidR="006D6A97">
        <w:rPr>
          <w:rFonts w:ascii="Arial" w:hAnsi="Arial" w:cs="Arial"/>
          <w:b/>
          <w:i/>
          <w:iCs/>
          <w:sz w:val="22"/>
          <w:szCs w:val="22"/>
        </w:rPr>
        <w:t>03388</w:t>
      </w:r>
    </w:p>
    <w:p w14:paraId="7E6A40E3" w14:textId="7515D956" w:rsidR="00BD67EC" w:rsidRPr="001658C2" w:rsidRDefault="003A7686" w:rsidP="00BD67EC">
      <w:pPr>
        <w:tabs>
          <w:tab w:val="left" w:pos="1701"/>
          <w:tab w:val="right" w:pos="9639"/>
        </w:tabs>
        <w:rPr>
          <w:rFonts w:ascii="Arial" w:hAnsi="Arial" w:cs="Arial"/>
          <w:b/>
          <w:color w:val="000000"/>
          <w:kern w:val="2"/>
          <w:sz w:val="24"/>
        </w:rPr>
      </w:pPr>
      <w:r w:rsidRPr="001658C2">
        <w:rPr>
          <w:rFonts w:ascii="Arial" w:hAnsi="Arial" w:cs="Arial"/>
          <w:b/>
          <w:sz w:val="22"/>
          <w:szCs w:val="22"/>
        </w:rPr>
        <w:t xml:space="preserve">St Julian’s, </w:t>
      </w:r>
      <w:r w:rsidR="00DA061F" w:rsidRPr="001658C2">
        <w:rPr>
          <w:rFonts w:ascii="Arial" w:hAnsi="Arial" w:cs="Arial"/>
          <w:b/>
          <w:sz w:val="22"/>
          <w:szCs w:val="22"/>
        </w:rPr>
        <w:t>Malta</w:t>
      </w:r>
      <w:r w:rsidR="00D7498B" w:rsidRPr="001658C2">
        <w:rPr>
          <w:rFonts w:ascii="Arial" w:hAnsi="Arial" w:cs="Arial"/>
          <w:b/>
          <w:sz w:val="22"/>
          <w:szCs w:val="22"/>
        </w:rPr>
        <w:t>,</w:t>
      </w:r>
      <w:r w:rsidR="00694CE0" w:rsidRPr="001658C2">
        <w:rPr>
          <w:rFonts w:ascii="Arial" w:hAnsi="Arial" w:cs="Arial"/>
          <w:b/>
          <w:sz w:val="22"/>
          <w:szCs w:val="22"/>
        </w:rPr>
        <w:t xml:space="preserve"> </w:t>
      </w:r>
      <w:r w:rsidR="00DA061F" w:rsidRPr="001658C2">
        <w:rPr>
          <w:rFonts w:ascii="Arial" w:hAnsi="Arial" w:cs="Arial"/>
          <w:b/>
          <w:sz w:val="22"/>
          <w:szCs w:val="22"/>
        </w:rPr>
        <w:t>19-23 May</w:t>
      </w:r>
      <w:r w:rsidR="00694CE0" w:rsidRPr="001658C2">
        <w:rPr>
          <w:rFonts w:ascii="Arial" w:hAnsi="Arial" w:cs="Arial"/>
          <w:b/>
          <w:sz w:val="22"/>
          <w:szCs w:val="22"/>
        </w:rPr>
        <w:t xml:space="preserve"> 202</w:t>
      </w:r>
      <w:r w:rsidR="009015AF" w:rsidRPr="001658C2">
        <w:rPr>
          <w:rFonts w:ascii="Arial" w:hAnsi="Arial" w:cs="Arial"/>
          <w:b/>
          <w:sz w:val="22"/>
          <w:szCs w:val="22"/>
        </w:rPr>
        <w:t>5</w:t>
      </w:r>
      <w:r w:rsidR="009015AF" w:rsidRPr="001658C2">
        <w:rPr>
          <w:rFonts w:ascii="Arial" w:hAnsi="Arial" w:cs="Arial"/>
          <w:b/>
          <w:sz w:val="22"/>
          <w:szCs w:val="22"/>
        </w:rPr>
        <w:tab/>
      </w:r>
    </w:p>
    <w:p w14:paraId="45105356" w14:textId="2F86E142" w:rsidR="00B4038A" w:rsidRPr="001658C2" w:rsidRDefault="00B4038A" w:rsidP="00B4038A">
      <w:pPr>
        <w:tabs>
          <w:tab w:val="left" w:pos="1701"/>
          <w:tab w:val="right" w:pos="9639"/>
        </w:tabs>
        <w:spacing w:before="100" w:beforeAutospacing="1" w:after="100" w:afterAutospacing="1"/>
        <w:rPr>
          <w:rFonts w:ascii="Arial" w:hAnsi="Arial" w:cs="Arial"/>
          <w:b/>
          <w:color w:val="000000"/>
          <w:kern w:val="2"/>
          <w:sz w:val="24"/>
        </w:rPr>
      </w:pPr>
    </w:p>
    <w:p w14:paraId="1E59DEEA" w14:textId="2EF22FEA" w:rsidR="00B4038A" w:rsidRPr="001658C2" w:rsidRDefault="00B4038A" w:rsidP="00B4038A">
      <w:pPr>
        <w:pStyle w:val="3GPPHeader"/>
        <w:rPr>
          <w:rFonts w:cs="Arial"/>
          <w:sz w:val="22"/>
          <w:szCs w:val="22"/>
        </w:rPr>
      </w:pPr>
      <w:r w:rsidRPr="001658C2">
        <w:rPr>
          <w:rFonts w:cs="Arial"/>
          <w:sz w:val="22"/>
          <w:szCs w:val="22"/>
        </w:rPr>
        <w:t>Agenda Item:</w:t>
      </w:r>
      <w:r w:rsidRPr="001658C2">
        <w:rPr>
          <w:rFonts w:cs="Arial"/>
          <w:sz w:val="22"/>
          <w:szCs w:val="22"/>
        </w:rPr>
        <w:tab/>
      </w:r>
      <w:r w:rsidR="006D6E8C" w:rsidRPr="001658C2">
        <w:rPr>
          <w:rFonts w:cs="Arial"/>
          <w:sz w:val="22"/>
          <w:szCs w:val="22"/>
        </w:rPr>
        <w:t>8</w:t>
      </w:r>
      <w:r w:rsidR="00344FC2" w:rsidRPr="001658C2">
        <w:rPr>
          <w:rFonts w:cs="Arial"/>
          <w:sz w:val="22"/>
          <w:szCs w:val="22"/>
        </w:rPr>
        <w:t>.</w:t>
      </w:r>
      <w:r w:rsidR="00FA729C" w:rsidRPr="001658C2">
        <w:rPr>
          <w:rFonts w:cs="Arial"/>
          <w:sz w:val="22"/>
          <w:szCs w:val="22"/>
        </w:rPr>
        <w:t>1</w:t>
      </w:r>
      <w:r w:rsidR="00346C3B">
        <w:rPr>
          <w:rFonts w:cs="Arial"/>
          <w:sz w:val="22"/>
          <w:szCs w:val="22"/>
        </w:rPr>
        <w:t>2.2</w:t>
      </w:r>
    </w:p>
    <w:p w14:paraId="78C97439" w14:textId="0611EAD6" w:rsidR="00B4038A" w:rsidRPr="001658C2" w:rsidRDefault="00B4038A" w:rsidP="00B4038A">
      <w:pPr>
        <w:pStyle w:val="3GPPHeader"/>
        <w:rPr>
          <w:rFonts w:cs="Arial"/>
          <w:sz w:val="22"/>
          <w:szCs w:val="22"/>
        </w:rPr>
      </w:pPr>
      <w:r w:rsidRPr="001658C2">
        <w:rPr>
          <w:rFonts w:cs="Arial"/>
          <w:sz w:val="22"/>
          <w:szCs w:val="22"/>
        </w:rPr>
        <w:t>Source:</w:t>
      </w:r>
      <w:r w:rsidRPr="001658C2">
        <w:rPr>
          <w:rFonts w:cs="Arial"/>
          <w:sz w:val="22"/>
          <w:szCs w:val="22"/>
        </w:rPr>
        <w:tab/>
      </w:r>
      <w:r w:rsidR="003310F8" w:rsidRPr="001658C2">
        <w:rPr>
          <w:rFonts w:cs="Arial"/>
          <w:sz w:val="22"/>
          <w:szCs w:val="22"/>
        </w:rPr>
        <w:t>NEC</w:t>
      </w:r>
    </w:p>
    <w:p w14:paraId="637C97E8" w14:textId="2189F8FB" w:rsidR="00B4038A" w:rsidRPr="001658C2" w:rsidRDefault="00B4038A" w:rsidP="00B4038A">
      <w:pPr>
        <w:pStyle w:val="3GPPHeader"/>
        <w:rPr>
          <w:rFonts w:cs="Arial"/>
          <w:sz w:val="22"/>
          <w:szCs w:val="22"/>
        </w:rPr>
      </w:pPr>
      <w:r w:rsidRPr="001658C2">
        <w:rPr>
          <w:rFonts w:cs="Arial"/>
          <w:sz w:val="22"/>
          <w:szCs w:val="22"/>
        </w:rPr>
        <w:t>Title:</w:t>
      </w:r>
      <w:r w:rsidRPr="001658C2">
        <w:rPr>
          <w:rFonts w:cs="Arial"/>
          <w:sz w:val="22"/>
          <w:szCs w:val="22"/>
        </w:rPr>
        <w:tab/>
      </w:r>
      <w:r w:rsidR="00CA7FCA" w:rsidRPr="00CA7FCA">
        <w:rPr>
          <w:lang w:eastAsia="zh-TW"/>
        </w:rPr>
        <w:t>RACH Procedure for Asymmetric DL sTRP</w:t>
      </w:r>
      <w:r w:rsidR="00E50D46">
        <w:rPr>
          <w:lang w:eastAsia="zh-TW"/>
        </w:rPr>
        <w:t>/</w:t>
      </w:r>
      <w:r w:rsidR="00CA7FCA" w:rsidRPr="00CA7FCA">
        <w:rPr>
          <w:lang w:eastAsia="zh-TW"/>
        </w:rPr>
        <w:t>UL mTRP</w:t>
      </w:r>
    </w:p>
    <w:p w14:paraId="3DDC7A05" w14:textId="77777777" w:rsidR="00B4038A" w:rsidRPr="001658C2" w:rsidRDefault="00B4038A" w:rsidP="00B4038A">
      <w:pPr>
        <w:pStyle w:val="3GPPHeader"/>
        <w:rPr>
          <w:rFonts w:cs="Arial"/>
          <w:sz w:val="22"/>
          <w:szCs w:val="22"/>
        </w:rPr>
      </w:pPr>
      <w:r w:rsidRPr="001658C2">
        <w:rPr>
          <w:rFonts w:cs="Arial"/>
          <w:sz w:val="22"/>
          <w:szCs w:val="22"/>
        </w:rPr>
        <w:t>Document for:</w:t>
      </w:r>
      <w:r w:rsidRPr="001658C2">
        <w:rPr>
          <w:rFonts w:cs="Arial"/>
          <w:sz w:val="22"/>
          <w:szCs w:val="22"/>
        </w:rPr>
        <w:tab/>
        <w:t>Discussion, Decision</w:t>
      </w:r>
    </w:p>
    <w:p w14:paraId="4E41EA62" w14:textId="77777777" w:rsidR="00B4038A" w:rsidRPr="001658C2" w:rsidRDefault="00B4038A" w:rsidP="00B4038A">
      <w:pPr>
        <w:rPr>
          <w:rFonts w:ascii="Arial" w:hAnsi="Arial" w:cs="Arial"/>
        </w:rPr>
      </w:pPr>
    </w:p>
    <w:p w14:paraId="51C97FE7" w14:textId="77777777" w:rsidR="00B4038A" w:rsidRPr="001658C2" w:rsidRDefault="00B4038A" w:rsidP="00B4038A">
      <w:pPr>
        <w:pStyle w:val="Heading1"/>
        <w:rPr>
          <w:rFonts w:cs="Arial"/>
        </w:rPr>
      </w:pPr>
      <w:bookmarkStart w:id="0" w:name="_Ref488331639"/>
      <w:r w:rsidRPr="001658C2">
        <w:rPr>
          <w:rFonts w:cs="Arial"/>
        </w:rPr>
        <w:t>Introduction</w:t>
      </w:r>
      <w:bookmarkEnd w:id="0"/>
    </w:p>
    <w:p w14:paraId="62227B9B" w14:textId="6125661F" w:rsidR="00D01584" w:rsidRDefault="00D01584" w:rsidP="00D01584">
      <w:pPr>
        <w:pStyle w:val="BodyText"/>
        <w:spacing w:before="120"/>
        <w:rPr>
          <w:lang w:eastAsia="zh-TW"/>
        </w:rPr>
      </w:pPr>
      <w:bookmarkStart w:id="1" w:name="_Ref178064866"/>
      <w:r>
        <w:rPr>
          <w:rFonts w:eastAsia="Malgun Gothic" w:cs="Arial"/>
          <w:lang w:eastAsia="ko-KR"/>
        </w:rPr>
        <w:t>In last RAN</w:t>
      </w:r>
      <w:r w:rsidR="00CB0517">
        <w:rPr>
          <w:rFonts w:eastAsia="Malgun Gothic" w:cs="Arial"/>
          <w:lang w:eastAsia="ko-KR"/>
        </w:rPr>
        <w:t>2</w:t>
      </w:r>
      <w:r>
        <w:rPr>
          <w:rFonts w:eastAsia="Malgun Gothic" w:cs="Arial"/>
          <w:lang w:eastAsia="ko-KR"/>
        </w:rPr>
        <w:t xml:space="preserve"> meeting (RAN</w:t>
      </w:r>
      <w:r w:rsidR="00CB0517">
        <w:rPr>
          <w:rFonts w:eastAsia="Malgun Gothic" w:cs="Arial"/>
          <w:lang w:eastAsia="ko-KR"/>
        </w:rPr>
        <w:t>2</w:t>
      </w:r>
      <w:r>
        <w:rPr>
          <w:rFonts w:eastAsia="Malgun Gothic" w:cs="Arial"/>
          <w:lang w:eastAsia="ko-KR"/>
        </w:rPr>
        <w:t>#12</w:t>
      </w:r>
      <w:r w:rsidR="00CB0517">
        <w:rPr>
          <w:rFonts w:eastAsia="Malgun Gothic" w:cs="Arial"/>
          <w:lang w:eastAsia="ko-KR"/>
        </w:rPr>
        <w:t>9</w:t>
      </w:r>
      <w:r>
        <w:rPr>
          <w:rFonts w:eastAsia="Malgun Gothic" w:cs="Arial"/>
          <w:lang w:eastAsia="ko-KR"/>
        </w:rPr>
        <w:t xml:space="preserve">bis), the following agreement was reached for </w:t>
      </w:r>
      <w:r w:rsidR="00CB0517">
        <w:rPr>
          <w:rFonts w:eastAsia="Malgun Gothic" w:cs="Arial"/>
          <w:lang w:eastAsia="ko-KR"/>
        </w:rPr>
        <w:t xml:space="preserve">PRACH </w:t>
      </w:r>
      <w:r>
        <w:rPr>
          <w:rFonts w:eastAsia="Malgun Gothic" w:cs="Arial"/>
          <w:lang w:eastAsia="ko-KR"/>
        </w:rPr>
        <w:t xml:space="preserve">transmission for </w:t>
      </w:r>
      <w:r w:rsidR="00CB0517" w:rsidRPr="00CA7FCA">
        <w:rPr>
          <w:lang w:eastAsia="zh-TW"/>
        </w:rPr>
        <w:t>Asymmetric DL sTRP and UL mTRP</w:t>
      </w:r>
      <w:r>
        <w:rPr>
          <w:lang w:eastAsia="zh-TW"/>
        </w:rPr>
        <w:t xml:space="preserve">. </w:t>
      </w:r>
    </w:p>
    <w:p w14:paraId="1D0282A8" w14:textId="77777777" w:rsidR="00D01584" w:rsidRPr="00D01584" w:rsidRDefault="00D01584" w:rsidP="005E4F54">
      <w:pPr>
        <w:pStyle w:val="BodyText"/>
        <w:pBdr>
          <w:top w:val="single" w:sz="4" w:space="1" w:color="auto"/>
          <w:left w:val="single" w:sz="4" w:space="0" w:color="auto"/>
          <w:bottom w:val="single" w:sz="4" w:space="1" w:color="auto"/>
          <w:right w:val="single" w:sz="4" w:space="4" w:color="auto"/>
        </w:pBdr>
        <w:spacing w:before="120"/>
        <w:rPr>
          <w:b/>
          <w:bCs/>
          <w:lang w:eastAsia="zh-TW"/>
        </w:rPr>
      </w:pPr>
      <w:r w:rsidRPr="007D6783">
        <w:rPr>
          <w:b/>
          <w:bCs/>
          <w:lang w:eastAsia="zh-TW"/>
        </w:rPr>
        <w:t>Agreement</w:t>
      </w:r>
    </w:p>
    <w:p w14:paraId="5FD5EED4" w14:textId="26AAB49B" w:rsidR="00D01584" w:rsidRDefault="00CB0517" w:rsidP="005E4F54">
      <w:pPr>
        <w:pStyle w:val="BodyText"/>
        <w:pBdr>
          <w:top w:val="single" w:sz="4" w:space="1" w:color="auto"/>
          <w:left w:val="single" w:sz="4" w:space="0" w:color="auto"/>
          <w:bottom w:val="single" w:sz="4" w:space="1" w:color="auto"/>
          <w:right w:val="single" w:sz="4" w:space="4" w:color="auto"/>
        </w:pBdr>
        <w:spacing w:before="120"/>
        <w:rPr>
          <w:bCs/>
          <w:lang w:eastAsia="zh-TW"/>
        </w:rPr>
      </w:pPr>
      <w:r w:rsidRPr="00127CCB">
        <w:t>For PRACH transmission, PL offset is applicable only to PDCCH-order CFR</w:t>
      </w:r>
      <w:r w:rsidRPr="00127CCB">
        <w:rPr>
          <w:rFonts w:hint="eastAsia"/>
        </w:rPr>
        <w:t>A</w:t>
      </w:r>
      <w:r>
        <w:rPr>
          <w:rFonts w:hint="eastAsia"/>
        </w:rPr>
        <w:t>.</w:t>
      </w:r>
    </w:p>
    <w:p w14:paraId="04178DD6" w14:textId="76135481" w:rsidR="0018067B" w:rsidRDefault="0018067B" w:rsidP="00D01584">
      <w:pPr>
        <w:pStyle w:val="BodyText"/>
        <w:spacing w:before="120"/>
        <w:rPr>
          <w:bCs/>
          <w:lang w:eastAsia="zh-TW"/>
        </w:rPr>
      </w:pPr>
      <w:r>
        <w:rPr>
          <w:bCs/>
          <w:lang w:eastAsia="zh-TW"/>
        </w:rPr>
        <w:t xml:space="preserve">In the last RAN1 meeting, there </w:t>
      </w:r>
      <w:r w:rsidR="00C034D4">
        <w:rPr>
          <w:bCs/>
          <w:lang w:eastAsia="zh-TW"/>
        </w:rPr>
        <w:t>wa</w:t>
      </w:r>
      <w:r>
        <w:rPr>
          <w:bCs/>
          <w:lang w:eastAsia="zh-TW"/>
        </w:rPr>
        <w:t xml:space="preserve">s a discussion on how to </w:t>
      </w:r>
      <w:r w:rsidRPr="0018067B">
        <w:rPr>
          <w:bCs/>
          <w:iCs/>
          <w:lang w:eastAsia="zh-TW"/>
        </w:rPr>
        <w:t>determine</w:t>
      </w:r>
      <w:r>
        <w:rPr>
          <w:bCs/>
          <w:iCs/>
          <w:lang w:eastAsia="zh-TW"/>
        </w:rPr>
        <w:t xml:space="preserve"> the</w:t>
      </w:r>
      <w:r w:rsidRPr="0018067B">
        <w:rPr>
          <w:bCs/>
          <w:iCs/>
          <w:lang w:eastAsia="zh-TW"/>
        </w:rPr>
        <w:t xml:space="preserve"> PL RS for the PDCCH-order PRACH transmission</w:t>
      </w:r>
      <w:r>
        <w:rPr>
          <w:bCs/>
          <w:iCs/>
          <w:lang w:eastAsia="zh-TW"/>
        </w:rPr>
        <w:t xml:space="preserve"> but there </w:t>
      </w:r>
      <w:r w:rsidR="00C034D4">
        <w:rPr>
          <w:bCs/>
          <w:iCs/>
          <w:lang w:eastAsia="zh-TW"/>
        </w:rPr>
        <w:t>wa</w:t>
      </w:r>
      <w:r>
        <w:rPr>
          <w:bCs/>
          <w:iCs/>
          <w:lang w:eastAsia="zh-TW"/>
        </w:rPr>
        <w:t xml:space="preserve">s no consensus on the following proposal identified: </w:t>
      </w:r>
    </w:p>
    <w:p w14:paraId="3259E9D6" w14:textId="77777777" w:rsidR="0018067B" w:rsidRPr="0018067B" w:rsidRDefault="0018067B" w:rsidP="0018067B">
      <w:pPr>
        <w:pStyle w:val="BodyText"/>
        <w:spacing w:before="120"/>
        <w:rPr>
          <w:bCs/>
          <w:i/>
          <w:lang w:eastAsia="zh-TW"/>
        </w:rPr>
      </w:pPr>
      <w:r w:rsidRPr="0018067B">
        <w:rPr>
          <w:bCs/>
          <w:i/>
          <w:lang w:eastAsia="zh-TW"/>
        </w:rPr>
        <w:t>If the PL offset associated with the indicated joint/UL TCI state is included in the PRACH transmission power for PDCCH-order PRACH transmission, the pathlossReferenceRS-Id in the same indicated joint/UL TCI state is used to determine PL RS for the PDCCH-order PRACH transmission.</w:t>
      </w:r>
    </w:p>
    <w:p w14:paraId="2E951700" w14:textId="24B22BB9" w:rsidR="00FD5407" w:rsidRPr="00EC1490" w:rsidRDefault="0018067B" w:rsidP="0018067B">
      <w:pPr>
        <w:pStyle w:val="BodyText"/>
        <w:spacing w:before="120"/>
        <w:rPr>
          <w:rFonts w:eastAsia="Malgun Gothic"/>
          <w:b/>
          <w:bCs/>
        </w:rPr>
      </w:pPr>
      <w:r>
        <w:rPr>
          <w:rFonts w:eastAsia="Malgun Gothic" w:cs="Arial"/>
          <w:lang w:eastAsia="ko-KR"/>
        </w:rPr>
        <w:t xml:space="preserve">There </w:t>
      </w:r>
      <w:r w:rsidR="00C034D4">
        <w:rPr>
          <w:rFonts w:eastAsia="Malgun Gothic" w:cs="Arial"/>
          <w:lang w:eastAsia="ko-KR"/>
        </w:rPr>
        <w:t>were</w:t>
      </w:r>
      <w:r>
        <w:rPr>
          <w:rFonts w:eastAsia="Malgun Gothic" w:cs="Arial"/>
          <w:lang w:eastAsia="ko-KR"/>
        </w:rPr>
        <w:t xml:space="preserve"> also some relevant agreements reached at RAN1 for PRACH transmission in its recent meetings (see Annex).  </w:t>
      </w:r>
    </w:p>
    <w:p w14:paraId="75A9C09A" w14:textId="2A8811DF" w:rsidR="00D01584" w:rsidRDefault="00FD5407" w:rsidP="00FD5407">
      <w:pPr>
        <w:pStyle w:val="BodyText"/>
        <w:spacing w:before="120"/>
        <w:rPr>
          <w:rFonts w:eastAsia="Malgun Gothic" w:cs="Arial"/>
          <w:lang w:eastAsia="ko-KR"/>
        </w:rPr>
      </w:pPr>
      <w:r>
        <w:rPr>
          <w:rFonts w:eastAsia="Malgun Gothic" w:cs="Arial"/>
          <w:lang w:eastAsia="ko-KR"/>
        </w:rPr>
        <w:t xml:space="preserve">This paper intends to discuss </w:t>
      </w:r>
      <w:r w:rsidR="00C05FE7">
        <w:rPr>
          <w:rFonts w:eastAsia="Malgun Gothic" w:cs="Arial"/>
          <w:lang w:eastAsia="ko-KR"/>
        </w:rPr>
        <w:t xml:space="preserve">the </w:t>
      </w:r>
      <w:r w:rsidR="00C05FE7" w:rsidRPr="00CA7FCA">
        <w:rPr>
          <w:lang w:eastAsia="zh-TW"/>
        </w:rPr>
        <w:t>RACH Procedure for Asymmetric DL sTRP and UL mTRP</w:t>
      </w:r>
      <w:r w:rsidR="00C05FE7">
        <w:rPr>
          <w:lang w:eastAsia="zh-TW"/>
        </w:rPr>
        <w:t xml:space="preserve"> from RAN2 perspective</w:t>
      </w:r>
      <w:r>
        <w:rPr>
          <w:lang w:eastAsia="zh-TW"/>
        </w:rPr>
        <w:t xml:space="preserve">. </w:t>
      </w:r>
    </w:p>
    <w:p w14:paraId="34CE544C" w14:textId="79F147A5" w:rsidR="00A530D0" w:rsidRPr="001658C2" w:rsidRDefault="00A530D0" w:rsidP="00A530D0">
      <w:pPr>
        <w:pStyle w:val="BodyText"/>
        <w:spacing w:before="120"/>
        <w:rPr>
          <w:rFonts w:eastAsia="Malgun Gothic" w:cs="Arial"/>
          <w:lang w:eastAsia="ko-KR"/>
        </w:rPr>
      </w:pPr>
      <w:r w:rsidRPr="001658C2">
        <w:rPr>
          <w:rFonts w:eastAsia="Malgun Gothic" w:cs="Arial"/>
          <w:lang w:eastAsia="ko-KR"/>
        </w:rPr>
        <w:t xml:space="preserve">   </w:t>
      </w:r>
    </w:p>
    <w:bookmarkEnd w:id="1"/>
    <w:p w14:paraId="2247FD95" w14:textId="2E18C220" w:rsidR="00B4038A" w:rsidRPr="001658C2" w:rsidRDefault="00B4038A" w:rsidP="00B4038A">
      <w:pPr>
        <w:pStyle w:val="Heading1"/>
        <w:rPr>
          <w:rFonts w:cs="Arial"/>
        </w:rPr>
      </w:pPr>
      <w:r w:rsidRPr="001658C2">
        <w:rPr>
          <w:rFonts w:cs="Arial"/>
        </w:rPr>
        <w:t>Discussion</w:t>
      </w:r>
    </w:p>
    <w:p w14:paraId="53E70BF8" w14:textId="16600FD9" w:rsidR="005918ED" w:rsidRDefault="007D6783" w:rsidP="002A4E51">
      <w:pPr>
        <w:pStyle w:val="BodyText"/>
        <w:spacing w:before="120"/>
        <w:rPr>
          <w:b/>
          <w:bCs/>
        </w:rPr>
      </w:pPr>
      <w:bookmarkStart w:id="2" w:name="_Hlk171519747"/>
      <w:r>
        <w:rPr>
          <w:lang w:eastAsia="en-US"/>
        </w:rPr>
        <w:t xml:space="preserve">In the previous meetings, the discussion on RACH procedure </w:t>
      </w:r>
      <w:r w:rsidR="00FE29C0">
        <w:rPr>
          <w:lang w:eastAsia="en-US"/>
        </w:rPr>
        <w:t>wa</w:t>
      </w:r>
      <w:r>
        <w:rPr>
          <w:lang w:eastAsia="en-US"/>
        </w:rPr>
        <w:t xml:space="preserve">s focused on the </w:t>
      </w:r>
      <w:r w:rsidRPr="00127CCB">
        <w:t>PDCCH-order</w:t>
      </w:r>
      <w:r>
        <w:t xml:space="preserve">ed RACH procedure. </w:t>
      </w:r>
      <w:r w:rsidR="002C25E2">
        <w:t xml:space="preserve">However, in our understanding, in order to fully develop the advantage of </w:t>
      </w:r>
      <w:r w:rsidR="002C25E2" w:rsidRPr="00CA7FCA">
        <w:rPr>
          <w:lang w:eastAsia="zh-TW"/>
        </w:rPr>
        <w:t>Asymmetric DL sTRP and UL mTRP</w:t>
      </w:r>
      <w:r w:rsidR="002C25E2">
        <w:rPr>
          <w:lang w:eastAsia="zh-TW"/>
        </w:rPr>
        <w:t xml:space="preserve"> for the system, the </w:t>
      </w:r>
      <w:r w:rsidRPr="004D1336">
        <w:rPr>
          <w:lang w:eastAsia="en-US"/>
        </w:rPr>
        <w:t xml:space="preserve">UE initiated RACH </w:t>
      </w:r>
      <w:r w:rsidR="002C25E2">
        <w:rPr>
          <w:lang w:eastAsia="en-US"/>
        </w:rPr>
        <w:t xml:space="preserve">procedure </w:t>
      </w:r>
      <w:r w:rsidRPr="004D1336">
        <w:rPr>
          <w:lang w:eastAsia="en-US"/>
        </w:rPr>
        <w:t>to UL-only TRP</w:t>
      </w:r>
      <w:r w:rsidR="002C25E2">
        <w:rPr>
          <w:lang w:eastAsia="en-US"/>
        </w:rPr>
        <w:t xml:space="preserve"> should be also allowed</w:t>
      </w:r>
      <w:r>
        <w:rPr>
          <w:lang w:eastAsia="en-US"/>
        </w:rPr>
        <w:t xml:space="preserve">. </w:t>
      </w:r>
    </w:p>
    <w:p w14:paraId="58C0B5FA" w14:textId="77777777" w:rsidR="00CB0517" w:rsidRDefault="00CB0517" w:rsidP="002A4E51">
      <w:pPr>
        <w:pStyle w:val="BodyText"/>
        <w:spacing w:before="120"/>
        <w:rPr>
          <w:b/>
          <w:bCs/>
        </w:rPr>
      </w:pPr>
    </w:p>
    <w:p w14:paraId="74CEEB78" w14:textId="3EE68CC6" w:rsidR="00CB0517" w:rsidRDefault="00A60CB4" w:rsidP="00CB0517">
      <w:pPr>
        <w:pStyle w:val="BodyText"/>
        <w:spacing w:before="120"/>
        <w:jc w:val="center"/>
        <w:rPr>
          <w:b/>
          <w:bCs/>
        </w:rPr>
      </w:pPr>
      <w:r w:rsidRPr="00A60CB4">
        <w:rPr>
          <w:noProof/>
        </w:rPr>
        <w:drawing>
          <wp:inline distT="0" distB="0" distL="0" distR="0" wp14:anchorId="6826CA02" wp14:editId="20B56D9F">
            <wp:extent cx="2607647" cy="1969129"/>
            <wp:effectExtent l="0" t="0" r="0" b="0"/>
            <wp:docPr id="175043347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33865" cy="1988927"/>
                    </a:xfrm>
                    <a:prstGeom prst="rect">
                      <a:avLst/>
                    </a:prstGeom>
                    <a:noFill/>
                    <a:ln>
                      <a:noFill/>
                    </a:ln>
                  </pic:spPr>
                </pic:pic>
              </a:graphicData>
            </a:graphic>
          </wp:inline>
        </w:drawing>
      </w:r>
    </w:p>
    <w:p w14:paraId="17CC8134" w14:textId="6AEC0613" w:rsidR="00CB0517" w:rsidRPr="002C25E2" w:rsidRDefault="002C25E2" w:rsidP="002C25E2">
      <w:pPr>
        <w:pStyle w:val="BodyText"/>
        <w:spacing w:before="120"/>
        <w:jc w:val="center"/>
      </w:pPr>
      <w:r w:rsidRPr="002C25E2">
        <w:t>Figure-1: An example of Asymmetric DL sTRP/UL mTRP scenario</w:t>
      </w:r>
    </w:p>
    <w:p w14:paraId="650C4275" w14:textId="563151B5" w:rsidR="00CB0517" w:rsidRDefault="00622C59" w:rsidP="008F7A76">
      <w:pPr>
        <w:pStyle w:val="BodyText"/>
        <w:spacing w:before="120" w:after="240"/>
        <w:rPr>
          <w:b/>
          <w:bCs/>
        </w:rPr>
      </w:pPr>
      <w:r w:rsidRPr="004A6E14">
        <w:rPr>
          <w:b/>
          <w:lang w:eastAsia="en-US"/>
        </w:rPr>
        <w:lastRenderedPageBreak/>
        <w:t>Proposal</w:t>
      </w:r>
      <w:r>
        <w:rPr>
          <w:b/>
          <w:lang w:eastAsia="en-US"/>
        </w:rPr>
        <w:t>:</w:t>
      </w:r>
      <w:r w:rsidRPr="004A6E14">
        <w:rPr>
          <w:b/>
          <w:lang w:eastAsia="en-US"/>
        </w:rPr>
        <w:t xml:space="preserve"> </w:t>
      </w:r>
      <w:r>
        <w:rPr>
          <w:b/>
          <w:lang w:eastAsia="en-US"/>
        </w:rPr>
        <w:t>1</w:t>
      </w:r>
      <w:r w:rsidRPr="004A6E14">
        <w:rPr>
          <w:b/>
          <w:lang w:eastAsia="en-US"/>
        </w:rPr>
        <w:t xml:space="preserve">: </w:t>
      </w:r>
      <w:r>
        <w:rPr>
          <w:b/>
          <w:lang w:eastAsia="en-US"/>
        </w:rPr>
        <w:t>UE initiated RACH procedure to UL-only TRP is supported</w:t>
      </w:r>
      <w:r w:rsidRPr="004A6E14">
        <w:rPr>
          <w:b/>
          <w:lang w:eastAsia="en-US"/>
        </w:rPr>
        <w:t>.</w:t>
      </w:r>
    </w:p>
    <w:p w14:paraId="1CCF4231" w14:textId="2BF3822D" w:rsidR="00CB0517" w:rsidRDefault="00C9755B" w:rsidP="002A4E51">
      <w:pPr>
        <w:pStyle w:val="BodyText"/>
        <w:spacing w:before="120"/>
      </w:pPr>
      <w:r>
        <w:t xml:space="preserve">According to the RACH procedure specified in TS32.321, </w:t>
      </w:r>
      <w:r w:rsidR="00833DAC">
        <w:t xml:space="preserve">the </w:t>
      </w:r>
      <w:r w:rsidR="00E54B44">
        <w:t xml:space="preserve">UE </w:t>
      </w:r>
      <w:r>
        <w:t>measure</w:t>
      </w:r>
      <w:r w:rsidR="00E54B44">
        <w:t>s</w:t>
      </w:r>
      <w:r>
        <w:t xml:space="preserve"> </w:t>
      </w:r>
      <w:r w:rsidR="00E54B44">
        <w:t>the</w:t>
      </w:r>
      <w:r>
        <w:t xml:space="preserve"> RSRP of downlink pathloss reference (DL PS) </w:t>
      </w:r>
      <w:r w:rsidR="00E54B44">
        <w:t xml:space="preserve">and compares it with a sort of RSRP thresholds, </w:t>
      </w:r>
      <w:r>
        <w:t>for the selection of RS type, NUL and SUL, different RACH procedures, repetition, and different PRACH resources.</w:t>
      </w:r>
      <w:r w:rsidR="00A60CB4">
        <w:t xml:space="preserve"> As shown </w:t>
      </w:r>
      <w:r w:rsidR="00005E67">
        <w:t>i</w:t>
      </w:r>
      <w:r w:rsidR="00A60CB4">
        <w:t xml:space="preserve">n </w:t>
      </w:r>
      <w:r w:rsidR="00005E67">
        <w:t xml:space="preserve">Figure-1, in case of </w:t>
      </w:r>
      <w:r w:rsidR="00A60CB4">
        <w:t xml:space="preserve"> asymmetric downlink/uplink scenario, the UE may measure </w:t>
      </w:r>
      <w:r w:rsidR="00005E67">
        <w:t xml:space="preserve">the </w:t>
      </w:r>
      <w:r w:rsidR="00A60CB4">
        <w:t xml:space="preserve">RSRP </w:t>
      </w:r>
      <w:r w:rsidR="00005E67">
        <w:t xml:space="preserve">of DL </w:t>
      </w:r>
      <w:r w:rsidR="00833DAC">
        <w:t>PS</w:t>
      </w:r>
      <w:r w:rsidR="00005E67">
        <w:t xml:space="preserve"> transmitted </w:t>
      </w:r>
      <w:r w:rsidR="00A60CB4">
        <w:t xml:space="preserve">from </w:t>
      </w:r>
      <w:r w:rsidR="00005E67">
        <w:t xml:space="preserve">the anchored </w:t>
      </w:r>
      <w:r w:rsidR="00A60CB4">
        <w:t xml:space="preserve">downlink TRP and </w:t>
      </w:r>
      <w:r w:rsidR="00CE670D">
        <w:t xml:space="preserve">then generate </w:t>
      </w:r>
      <w:r w:rsidR="00A60CB4">
        <w:t xml:space="preserve">PRACH </w:t>
      </w:r>
      <w:r w:rsidR="00CE670D">
        <w:t xml:space="preserve">transmission </w:t>
      </w:r>
      <w:r w:rsidR="00A60CB4">
        <w:t>to an uplink</w:t>
      </w:r>
      <w:r w:rsidR="00CE670D">
        <w:t xml:space="preserve"> </w:t>
      </w:r>
      <w:r w:rsidR="00A60CB4">
        <w:t>only TRP.</w:t>
      </w:r>
      <w:r w:rsidR="00CE670D">
        <w:t xml:space="preserve"> </w:t>
      </w:r>
      <w:r w:rsidR="00485D90">
        <w:t xml:space="preserve">The pathloss between anchored downlink TRP and UE </w:t>
      </w:r>
      <w:r w:rsidR="00186D2D">
        <w:t xml:space="preserve">may be </w:t>
      </w:r>
      <w:r w:rsidR="00485D90">
        <w:t xml:space="preserve">different from that between UE and UL only TRP in </w:t>
      </w:r>
      <w:r w:rsidR="00186D2D">
        <w:t>different TRP deployment scenarios</w:t>
      </w:r>
      <w:r w:rsidR="00485D90">
        <w:t xml:space="preserve">. </w:t>
      </w:r>
      <w:r w:rsidR="00B35CDC" w:rsidRPr="00186D2D">
        <w:t xml:space="preserve">In practice, the </w:t>
      </w:r>
      <w:r w:rsidR="00B35CDC">
        <w:t xml:space="preserve">pathloss difference between anchored downlink TRP and UL only TRP may also depend on the </w:t>
      </w:r>
      <w:r w:rsidR="003C2193">
        <w:t xml:space="preserve">exact </w:t>
      </w:r>
      <w:r w:rsidR="00B35CDC" w:rsidRPr="00186D2D">
        <w:t>UE location</w:t>
      </w:r>
      <w:r w:rsidR="00B35CDC">
        <w:t>. However, w</w:t>
      </w:r>
      <w:r w:rsidR="00485D90">
        <w:t xml:space="preserve">ithout any compensation </w:t>
      </w:r>
      <w:r w:rsidR="00B35CDC">
        <w:t xml:space="preserve">consideration </w:t>
      </w:r>
      <w:r w:rsidR="00485D90">
        <w:t xml:space="preserve">on </w:t>
      </w:r>
      <w:r w:rsidR="00B35CDC">
        <w:t>such</w:t>
      </w:r>
      <w:r w:rsidR="00485D90">
        <w:t xml:space="preserve"> difference,</w:t>
      </w:r>
      <w:r w:rsidR="008F7A76">
        <w:t xml:space="preserve"> </w:t>
      </w:r>
      <w:r w:rsidR="00B35CDC">
        <w:t xml:space="preserve">simply </w:t>
      </w:r>
      <w:r w:rsidR="008F7A76">
        <w:t>applying</w:t>
      </w:r>
      <w:r w:rsidR="00485D90">
        <w:t xml:space="preserve"> the RSRP comparison</w:t>
      </w:r>
      <w:r w:rsidR="008F7A76">
        <w:t xml:space="preserve"> between the measurement RSRP </w:t>
      </w:r>
      <w:r w:rsidR="00C91405">
        <w:t xml:space="preserve">of DL PS </w:t>
      </w:r>
      <w:r w:rsidR="008F7A76">
        <w:t xml:space="preserve">and </w:t>
      </w:r>
      <w:r w:rsidR="00485D90">
        <w:t xml:space="preserve">the </w:t>
      </w:r>
      <w:r w:rsidR="008F7A76">
        <w:t xml:space="preserve">configured </w:t>
      </w:r>
      <w:r w:rsidR="00485D90">
        <w:t>threshold</w:t>
      </w:r>
      <w:r w:rsidR="008F7A76">
        <w:t>s</w:t>
      </w:r>
      <w:r w:rsidR="00485D90">
        <w:t xml:space="preserve"> for</w:t>
      </w:r>
      <w:r w:rsidR="00485D90" w:rsidRPr="00485D90">
        <w:t xml:space="preserve"> </w:t>
      </w:r>
      <w:r w:rsidR="00712D24">
        <w:t xml:space="preserve">the </w:t>
      </w:r>
      <w:r w:rsidR="00485D90">
        <w:t>selection of RACH procedures/</w:t>
      </w:r>
      <w:r w:rsidR="00485D90" w:rsidRPr="00485D90">
        <w:t xml:space="preserve"> </w:t>
      </w:r>
      <w:r w:rsidR="00485D90">
        <w:t>PRACH resources will be inaccurate</w:t>
      </w:r>
      <w:r w:rsidR="00A90C5E">
        <w:t xml:space="preserve"> and may cause undesirable consequence</w:t>
      </w:r>
      <w:r w:rsidR="00485D90">
        <w:t xml:space="preserve">. </w:t>
      </w:r>
      <w:r w:rsidR="00501767">
        <w:t xml:space="preserve">It is proposed that the </w:t>
      </w:r>
      <w:r w:rsidR="00501767">
        <w:rPr>
          <w:lang w:val="en-CA" w:eastAsia="en-US"/>
        </w:rPr>
        <w:t xml:space="preserve">pathloss offset </w:t>
      </w:r>
      <w:r w:rsidR="00501767">
        <w:t xml:space="preserve">between anchored downlink TRP and UL only TRP </w:t>
      </w:r>
      <w:r w:rsidR="00501767">
        <w:rPr>
          <w:lang w:val="en-CA" w:eastAsia="en-US"/>
        </w:rPr>
        <w:t xml:space="preserve">be applied to the </w:t>
      </w:r>
      <w:r w:rsidR="00462210">
        <w:rPr>
          <w:lang w:val="en-CA" w:eastAsia="en-US"/>
        </w:rPr>
        <w:t xml:space="preserve">final </w:t>
      </w:r>
      <w:r w:rsidR="00501767">
        <w:rPr>
          <w:lang w:val="en-CA" w:eastAsia="en-US"/>
        </w:rPr>
        <w:t xml:space="preserve">RSRP </w:t>
      </w:r>
      <w:r w:rsidR="00462210">
        <w:rPr>
          <w:lang w:val="en-CA" w:eastAsia="en-US"/>
        </w:rPr>
        <w:t xml:space="preserve">used for the comparison with the configured RSRP thresholds on top </w:t>
      </w:r>
      <w:r w:rsidR="00501767">
        <w:rPr>
          <w:lang w:val="en-CA" w:eastAsia="en-US"/>
        </w:rPr>
        <w:t xml:space="preserve">of </w:t>
      </w:r>
      <w:r w:rsidR="00462210">
        <w:rPr>
          <w:lang w:val="en-CA" w:eastAsia="en-US"/>
        </w:rPr>
        <w:t xml:space="preserve">RSRP measurement of the </w:t>
      </w:r>
      <w:r w:rsidR="00501767">
        <w:rPr>
          <w:lang w:val="en-CA" w:eastAsia="en-US"/>
        </w:rPr>
        <w:t xml:space="preserve">DL RS </w:t>
      </w:r>
      <w:r w:rsidR="00462210">
        <w:rPr>
          <w:lang w:val="en-CA" w:eastAsia="en-US"/>
        </w:rPr>
        <w:t xml:space="preserve">sent from </w:t>
      </w:r>
      <w:r w:rsidR="00462210">
        <w:t xml:space="preserve">anchored downlink TRP, </w:t>
      </w:r>
      <w:r w:rsidR="00501767">
        <w:rPr>
          <w:lang w:val="en-CA" w:eastAsia="en-US"/>
        </w:rPr>
        <w:t xml:space="preserve">for RA procedure/RA resource selection (e.g. </w:t>
      </w:r>
      <w:r w:rsidR="00501767" w:rsidRPr="00215CE7">
        <w:rPr>
          <w:lang w:val="en-CA" w:eastAsia="en-US"/>
        </w:rPr>
        <w:t>4-step/2-step</w:t>
      </w:r>
      <w:r w:rsidR="00501767">
        <w:rPr>
          <w:lang w:val="en-CA" w:eastAsia="en-US"/>
        </w:rPr>
        <w:t xml:space="preserve"> RACH procedure</w:t>
      </w:r>
      <w:r w:rsidR="00501767" w:rsidRPr="00215CE7">
        <w:rPr>
          <w:lang w:val="en-CA" w:eastAsia="en-US"/>
        </w:rPr>
        <w:t xml:space="preserve">, </w:t>
      </w:r>
      <w:r w:rsidR="00501767">
        <w:rPr>
          <w:lang w:val="en-CA" w:eastAsia="en-US"/>
        </w:rPr>
        <w:t>message</w:t>
      </w:r>
      <w:r w:rsidR="00501767" w:rsidRPr="00215CE7">
        <w:rPr>
          <w:lang w:val="en-CA" w:eastAsia="en-US"/>
        </w:rPr>
        <w:t xml:space="preserve"> repetition, preamble </w:t>
      </w:r>
      <w:r w:rsidR="00501767">
        <w:rPr>
          <w:lang w:val="en-CA" w:eastAsia="en-US"/>
        </w:rPr>
        <w:t>selection, etc.,).</w:t>
      </w:r>
    </w:p>
    <w:p w14:paraId="63D24937" w14:textId="416E3CAB" w:rsidR="00A92023" w:rsidRDefault="00A92023" w:rsidP="00A92023">
      <w:pPr>
        <w:pStyle w:val="BodyText"/>
        <w:spacing w:before="120" w:after="240"/>
        <w:rPr>
          <w:b/>
          <w:bCs/>
        </w:rPr>
      </w:pPr>
      <w:r w:rsidRPr="004A6E14">
        <w:rPr>
          <w:b/>
          <w:lang w:eastAsia="en-US"/>
        </w:rPr>
        <w:t>Proposal</w:t>
      </w:r>
      <w:r>
        <w:rPr>
          <w:b/>
          <w:lang w:eastAsia="en-US"/>
        </w:rPr>
        <w:t xml:space="preserve"> 2</w:t>
      </w:r>
      <w:r w:rsidRPr="004A6E14">
        <w:rPr>
          <w:b/>
          <w:lang w:eastAsia="en-US"/>
        </w:rPr>
        <w:t xml:space="preserve">: </w:t>
      </w:r>
      <w:r w:rsidRPr="00A92023">
        <w:rPr>
          <w:b/>
          <w:lang w:eastAsia="en-US"/>
        </w:rPr>
        <w:t>the pathloss offset between anchored downlink TRP and UL only TRP be applied to the final RSRP used for the comparison with the configured RSRP thresholds on top of RSRP measurement of the DL RS</w:t>
      </w:r>
      <w:r w:rsidRPr="004A6E14">
        <w:rPr>
          <w:b/>
          <w:lang w:eastAsia="en-US"/>
        </w:rPr>
        <w:t>.</w:t>
      </w:r>
    </w:p>
    <w:p w14:paraId="079D0A42" w14:textId="542D37E5" w:rsidR="00C9755B" w:rsidRPr="00A92023" w:rsidRDefault="00A92023" w:rsidP="002A4E51">
      <w:pPr>
        <w:pStyle w:val="BodyText"/>
        <w:spacing w:before="120"/>
      </w:pPr>
      <w:r w:rsidRPr="00A92023">
        <w:t>Then</w:t>
      </w:r>
      <w:r>
        <w:t xml:space="preserve"> the next question is how the UE acquire</w:t>
      </w:r>
      <w:r w:rsidR="00132EBE">
        <w:t>s</w:t>
      </w:r>
      <w:r>
        <w:t xml:space="preserve"> the</w:t>
      </w:r>
      <w:r w:rsidRPr="00A92023">
        <w:t xml:space="preserve"> pathloss offset between anchored downlink TRP and UL only TRP</w:t>
      </w:r>
      <w:r>
        <w:t xml:space="preserve"> before UE initiated RACH procedure.</w:t>
      </w:r>
      <w:r w:rsidR="00F70669">
        <w:t xml:space="preserve"> </w:t>
      </w:r>
      <w:r w:rsidR="00132EBE">
        <w:t>I</w:t>
      </w:r>
      <w:r w:rsidR="00132EBE" w:rsidRPr="00132EBE">
        <w:t xml:space="preserve">t </w:t>
      </w:r>
      <w:r w:rsidR="00132EBE">
        <w:t xml:space="preserve">should be noted that </w:t>
      </w:r>
      <w:r w:rsidR="00132EBE" w:rsidRPr="00132EBE">
        <w:t>the PL offset</w:t>
      </w:r>
      <w:r w:rsidR="00761392">
        <w:t>s</w:t>
      </w:r>
      <w:r w:rsidR="00132EBE" w:rsidRPr="00132EBE">
        <w:t xml:space="preserve"> for </w:t>
      </w:r>
      <w:r w:rsidR="00132EBE">
        <w:t>different UE</w:t>
      </w:r>
      <w:r w:rsidR="00761392">
        <w:t>s</w:t>
      </w:r>
      <w:r w:rsidR="00132EBE">
        <w:t xml:space="preserve"> may be different. </w:t>
      </w:r>
      <w:r w:rsidR="00F70669">
        <w:t xml:space="preserve">The network may </w:t>
      </w:r>
      <w:r w:rsidR="00132EBE">
        <w:t xml:space="preserve">notify some parameters for the UE to calculate the PL offset for UL only TRP.  </w:t>
      </w:r>
      <w:r w:rsidR="00F70669">
        <w:t xml:space="preserve"> </w:t>
      </w:r>
      <w:r w:rsidRPr="00A92023">
        <w:t xml:space="preserve"> </w:t>
      </w:r>
    </w:p>
    <w:p w14:paraId="5F4A0B62" w14:textId="77777777" w:rsidR="00CB0517" w:rsidRDefault="00CB0517" w:rsidP="002A4E51">
      <w:pPr>
        <w:pStyle w:val="BodyText"/>
        <w:spacing w:before="120"/>
        <w:rPr>
          <w:rFonts w:cs="Arial"/>
        </w:rPr>
      </w:pPr>
    </w:p>
    <w:p w14:paraId="32A08CAA" w14:textId="7D745529" w:rsidR="00132EBE" w:rsidRPr="001658C2" w:rsidRDefault="00132EBE" w:rsidP="002A4E51">
      <w:pPr>
        <w:pStyle w:val="BodyText"/>
        <w:spacing w:before="120"/>
        <w:rPr>
          <w:rFonts w:cs="Arial"/>
        </w:rPr>
      </w:pPr>
      <w:r w:rsidRPr="004A6E14">
        <w:rPr>
          <w:b/>
          <w:lang w:eastAsia="en-US"/>
        </w:rPr>
        <w:t>Proposal</w:t>
      </w:r>
      <w:r>
        <w:rPr>
          <w:b/>
          <w:lang w:eastAsia="en-US"/>
        </w:rPr>
        <w:t xml:space="preserve"> 3</w:t>
      </w:r>
      <w:r w:rsidRPr="004A6E14">
        <w:rPr>
          <w:b/>
          <w:lang w:eastAsia="en-US"/>
        </w:rPr>
        <w:t xml:space="preserve">: </w:t>
      </w:r>
      <w:r>
        <w:rPr>
          <w:b/>
          <w:lang w:eastAsia="en-US"/>
        </w:rPr>
        <w:t>T</w:t>
      </w:r>
      <w:r w:rsidR="00761392">
        <w:rPr>
          <w:b/>
          <w:lang w:eastAsia="en-US"/>
        </w:rPr>
        <w:t>o</w:t>
      </w:r>
      <w:r>
        <w:rPr>
          <w:b/>
          <w:lang w:eastAsia="en-US"/>
        </w:rPr>
        <w:t xml:space="preserve"> further study </w:t>
      </w:r>
      <w:r w:rsidRPr="00132EBE">
        <w:rPr>
          <w:b/>
          <w:lang w:eastAsia="en-US"/>
        </w:rPr>
        <w:t>how the UE acquires the pathloss offset between anchored downlink TRP and UL only TRP</w:t>
      </w:r>
      <w:r>
        <w:rPr>
          <w:b/>
          <w:lang w:eastAsia="en-US"/>
        </w:rPr>
        <w:t xml:space="preserve">. </w:t>
      </w:r>
    </w:p>
    <w:p w14:paraId="46021EA5" w14:textId="77777777" w:rsidR="00A95A61" w:rsidRPr="001658C2" w:rsidRDefault="00A95A61" w:rsidP="00226E62">
      <w:pPr>
        <w:spacing w:after="120"/>
        <w:rPr>
          <w:rFonts w:ascii="Arial" w:eastAsia="Yu Mincho" w:hAnsi="Arial" w:cs="Arial"/>
          <w:b/>
          <w:bCs/>
          <w:lang w:eastAsia="ja-JP"/>
        </w:rPr>
      </w:pPr>
    </w:p>
    <w:bookmarkEnd w:id="2"/>
    <w:p w14:paraId="26904A87" w14:textId="0734DA4A" w:rsidR="00B4038A" w:rsidRPr="001658C2" w:rsidRDefault="00B4038A" w:rsidP="00B4038A">
      <w:pPr>
        <w:pStyle w:val="Heading1"/>
        <w:rPr>
          <w:rFonts w:cs="Arial"/>
        </w:rPr>
      </w:pPr>
      <w:r w:rsidRPr="001658C2">
        <w:rPr>
          <w:rFonts w:cs="Arial"/>
        </w:rPr>
        <w:t>Conclusion</w:t>
      </w:r>
      <w:r w:rsidR="001F75BA" w:rsidRPr="001658C2">
        <w:rPr>
          <w:rFonts w:cs="Arial"/>
        </w:rPr>
        <w:t xml:space="preserve"> and Proposal</w:t>
      </w:r>
    </w:p>
    <w:p w14:paraId="43B5EFB2" w14:textId="3DBD9B33" w:rsidR="00EA4443" w:rsidRPr="001658C2" w:rsidRDefault="00B4038A" w:rsidP="004A4913">
      <w:pPr>
        <w:rPr>
          <w:rFonts w:ascii="Arial" w:hAnsi="Arial" w:cs="Arial"/>
          <w:sz w:val="22"/>
          <w:szCs w:val="22"/>
        </w:rPr>
      </w:pPr>
      <w:r w:rsidRPr="001658C2">
        <w:rPr>
          <w:rFonts w:ascii="Arial" w:hAnsi="Arial" w:cs="Arial"/>
          <w:sz w:val="22"/>
          <w:szCs w:val="22"/>
        </w:rPr>
        <w:t>We have the following proposals:</w:t>
      </w:r>
    </w:p>
    <w:p w14:paraId="269A5724" w14:textId="3330E734" w:rsidR="003A3E58" w:rsidRDefault="00132EBE" w:rsidP="00132EBE">
      <w:pPr>
        <w:pStyle w:val="BodyText"/>
        <w:spacing w:before="120" w:after="240"/>
        <w:rPr>
          <w:b/>
          <w:lang w:eastAsia="en-US"/>
        </w:rPr>
      </w:pPr>
      <w:r w:rsidRPr="004A6E14">
        <w:rPr>
          <w:b/>
          <w:lang w:eastAsia="en-US"/>
        </w:rPr>
        <w:t>Proposal</w:t>
      </w:r>
      <w:r>
        <w:rPr>
          <w:b/>
          <w:lang w:eastAsia="en-US"/>
        </w:rPr>
        <w:t>:</w:t>
      </w:r>
      <w:r w:rsidRPr="004A6E14">
        <w:rPr>
          <w:b/>
          <w:lang w:eastAsia="en-US"/>
        </w:rPr>
        <w:t xml:space="preserve"> </w:t>
      </w:r>
      <w:r>
        <w:rPr>
          <w:b/>
          <w:lang w:eastAsia="en-US"/>
        </w:rPr>
        <w:t>1</w:t>
      </w:r>
      <w:r w:rsidRPr="004A6E14">
        <w:rPr>
          <w:b/>
          <w:lang w:eastAsia="en-US"/>
        </w:rPr>
        <w:t xml:space="preserve">: </w:t>
      </w:r>
      <w:r>
        <w:rPr>
          <w:b/>
          <w:lang w:eastAsia="en-US"/>
        </w:rPr>
        <w:t>UE initiated RACH procedure to UL-only TRP is supported</w:t>
      </w:r>
      <w:r w:rsidRPr="004A6E14">
        <w:rPr>
          <w:b/>
          <w:lang w:eastAsia="en-US"/>
        </w:rPr>
        <w:t>.</w:t>
      </w:r>
    </w:p>
    <w:p w14:paraId="07702167" w14:textId="77777777" w:rsidR="00132EBE" w:rsidRDefault="00132EBE" w:rsidP="00132EBE">
      <w:pPr>
        <w:pStyle w:val="BodyText"/>
        <w:spacing w:before="120" w:after="240"/>
        <w:rPr>
          <w:b/>
          <w:bCs/>
        </w:rPr>
      </w:pPr>
      <w:r w:rsidRPr="004A6E14">
        <w:rPr>
          <w:b/>
          <w:lang w:eastAsia="en-US"/>
        </w:rPr>
        <w:t>Proposal</w:t>
      </w:r>
      <w:r>
        <w:rPr>
          <w:b/>
          <w:lang w:eastAsia="en-US"/>
        </w:rPr>
        <w:t xml:space="preserve"> 2</w:t>
      </w:r>
      <w:r w:rsidRPr="004A6E14">
        <w:rPr>
          <w:b/>
          <w:lang w:eastAsia="en-US"/>
        </w:rPr>
        <w:t xml:space="preserve">: </w:t>
      </w:r>
      <w:r w:rsidRPr="00A92023">
        <w:rPr>
          <w:b/>
          <w:lang w:eastAsia="en-US"/>
        </w:rPr>
        <w:t>the pathloss offset between anchored downlink TRP and UL only TRP be applied to the final RSRP used for the comparison with the configured RSRP thresholds on top of RSRP measurement of the DL RS</w:t>
      </w:r>
      <w:r w:rsidRPr="004A6E14">
        <w:rPr>
          <w:b/>
          <w:lang w:eastAsia="en-US"/>
        </w:rPr>
        <w:t>.</w:t>
      </w:r>
    </w:p>
    <w:p w14:paraId="28608A25" w14:textId="1763F5C7" w:rsidR="00132EBE" w:rsidRPr="001658C2" w:rsidRDefault="00132EBE" w:rsidP="00132EBE">
      <w:pPr>
        <w:pStyle w:val="BodyText"/>
        <w:spacing w:before="120"/>
        <w:rPr>
          <w:rFonts w:cs="Arial"/>
        </w:rPr>
      </w:pPr>
      <w:r w:rsidRPr="004A6E14">
        <w:rPr>
          <w:b/>
          <w:lang w:eastAsia="en-US"/>
        </w:rPr>
        <w:t>Proposal</w:t>
      </w:r>
      <w:r>
        <w:rPr>
          <w:b/>
          <w:lang w:eastAsia="en-US"/>
        </w:rPr>
        <w:t xml:space="preserve"> 3</w:t>
      </w:r>
      <w:r w:rsidRPr="004A6E14">
        <w:rPr>
          <w:b/>
          <w:lang w:eastAsia="en-US"/>
        </w:rPr>
        <w:t xml:space="preserve">: </w:t>
      </w:r>
      <w:r>
        <w:rPr>
          <w:b/>
          <w:lang w:eastAsia="en-US"/>
        </w:rPr>
        <w:t>T</w:t>
      </w:r>
      <w:r w:rsidR="00761392">
        <w:rPr>
          <w:b/>
          <w:lang w:eastAsia="en-US"/>
        </w:rPr>
        <w:t>o</w:t>
      </w:r>
      <w:r>
        <w:rPr>
          <w:b/>
          <w:lang w:eastAsia="en-US"/>
        </w:rPr>
        <w:t xml:space="preserve"> further study </w:t>
      </w:r>
      <w:r w:rsidRPr="00132EBE">
        <w:rPr>
          <w:b/>
          <w:lang w:eastAsia="en-US"/>
        </w:rPr>
        <w:t>how the UE acquires the pathloss offset between anchored downlink TRP and UL only TRP</w:t>
      </w:r>
      <w:r>
        <w:rPr>
          <w:b/>
          <w:lang w:eastAsia="en-US"/>
        </w:rPr>
        <w:t xml:space="preserve">. </w:t>
      </w:r>
    </w:p>
    <w:p w14:paraId="4526A75B" w14:textId="52959AB8" w:rsidR="00665D29" w:rsidRDefault="00665D29" w:rsidP="000F1CBA">
      <w:pPr>
        <w:pStyle w:val="BodyText"/>
        <w:spacing w:before="120"/>
        <w:rPr>
          <w:rFonts w:cs="Arial"/>
        </w:rPr>
      </w:pPr>
    </w:p>
    <w:p w14:paraId="4D10030A" w14:textId="18DDEE97" w:rsidR="0018067B" w:rsidRPr="001658C2" w:rsidRDefault="0018067B" w:rsidP="0018067B">
      <w:pPr>
        <w:pStyle w:val="Heading1"/>
        <w:rPr>
          <w:rFonts w:cs="Arial"/>
        </w:rPr>
      </w:pPr>
      <w:r>
        <w:rPr>
          <w:rFonts w:cs="Arial"/>
        </w:rPr>
        <w:t>Annex: Relevant RAN1 agreements on PRACH</w:t>
      </w:r>
    </w:p>
    <w:p w14:paraId="67662DC1" w14:textId="77777777" w:rsidR="0018067B" w:rsidRDefault="0018067B" w:rsidP="000F1CBA">
      <w:pPr>
        <w:pStyle w:val="BodyText"/>
        <w:spacing w:before="120"/>
        <w:rPr>
          <w:rFonts w:cs="Arial"/>
        </w:rPr>
      </w:pPr>
    </w:p>
    <w:p w14:paraId="75F7E5EB" w14:textId="77777777" w:rsidR="0018067B" w:rsidRDefault="0018067B" w:rsidP="0018067B">
      <w:pPr>
        <w:rPr>
          <w:rFonts w:eastAsia="DengXian"/>
          <w:b/>
          <w:bCs/>
          <w:highlight w:val="green"/>
        </w:rPr>
      </w:pPr>
      <w:r>
        <w:rPr>
          <w:rFonts w:eastAsia="DengXian"/>
          <w:b/>
          <w:bCs/>
          <w:highlight w:val="green"/>
        </w:rPr>
        <w:t>Agreement</w:t>
      </w:r>
    </w:p>
    <w:p w14:paraId="423C553E" w14:textId="77777777" w:rsidR="0018067B" w:rsidRDefault="0018067B" w:rsidP="0018067B">
      <w:pPr>
        <w:rPr>
          <w:rFonts w:eastAsia="DengXian"/>
        </w:rPr>
      </w:pPr>
      <w:r>
        <w:rPr>
          <w:rFonts w:eastAsia="DengXian"/>
        </w:rPr>
        <w:t xml:space="preserve">Support </w:t>
      </w:r>
      <w:r w:rsidRPr="0018067B">
        <w:rPr>
          <w:rFonts w:eastAsia="DengXian"/>
        </w:rPr>
        <w:t xml:space="preserve">applying PL offset on PDCCH-order PRACH towards a UL TRP </w:t>
      </w:r>
      <w:r>
        <w:rPr>
          <w:rFonts w:eastAsia="DengXian"/>
        </w:rPr>
        <w:t>in FR1.</w:t>
      </w:r>
    </w:p>
    <w:p w14:paraId="1F9F0284" w14:textId="77777777" w:rsidR="0018067B" w:rsidRDefault="0018067B" w:rsidP="0018067B">
      <w:pPr>
        <w:numPr>
          <w:ilvl w:val="0"/>
          <w:numId w:val="48"/>
        </w:numPr>
        <w:autoSpaceDN w:val="0"/>
        <w:rPr>
          <w:rFonts w:eastAsia="DengXian"/>
        </w:rPr>
      </w:pPr>
      <w:r>
        <w:rPr>
          <w:rFonts w:eastAsia="DengXian"/>
        </w:rPr>
        <w:t>Note: The DL reference timing determination for PDCCH-order PRACH transmission to an UL TRP is still based on the DL RS defined in current RAN4 specification</w:t>
      </w:r>
    </w:p>
    <w:p w14:paraId="3230575F" w14:textId="77777777" w:rsidR="0018067B" w:rsidRDefault="0018067B" w:rsidP="0018067B">
      <w:pPr>
        <w:numPr>
          <w:ilvl w:val="0"/>
          <w:numId w:val="48"/>
        </w:numPr>
        <w:autoSpaceDN w:val="0"/>
        <w:rPr>
          <w:rFonts w:eastAsia="DengXian"/>
        </w:rPr>
      </w:pPr>
      <w:r>
        <w:rPr>
          <w:rFonts w:eastAsia="DengXian"/>
        </w:rPr>
        <w:t>Above is subject to a separate UE capability signaling</w:t>
      </w:r>
    </w:p>
    <w:p w14:paraId="0394B40D" w14:textId="77777777" w:rsidR="0018067B" w:rsidRDefault="0018067B" w:rsidP="0018067B">
      <w:pPr>
        <w:snapToGrid w:val="0"/>
        <w:rPr>
          <w:bCs/>
          <w:highlight w:val="green"/>
        </w:rPr>
      </w:pPr>
    </w:p>
    <w:p w14:paraId="7ACC16B5" w14:textId="77777777" w:rsidR="0018067B" w:rsidRDefault="0018067B" w:rsidP="0018067B">
      <w:pPr>
        <w:snapToGrid w:val="0"/>
        <w:rPr>
          <w:bCs/>
        </w:rPr>
      </w:pPr>
      <w:r>
        <w:rPr>
          <w:bCs/>
          <w:highlight w:val="green"/>
        </w:rPr>
        <w:t>Agreement</w:t>
      </w:r>
    </w:p>
    <w:p w14:paraId="0290229B" w14:textId="77777777" w:rsidR="0018067B" w:rsidRDefault="0018067B" w:rsidP="0018067B">
      <w:pPr>
        <w:rPr>
          <w:rFonts w:eastAsia="DengXian"/>
        </w:rPr>
      </w:pPr>
      <w:r>
        <w:rPr>
          <w:rFonts w:eastAsia="DengXian"/>
        </w:rPr>
        <w:t xml:space="preserve">For </w:t>
      </w:r>
      <w:r w:rsidRPr="0018067B">
        <w:rPr>
          <w:rFonts w:eastAsia="DengXian"/>
        </w:rPr>
        <w:t>indicating PL offset for PDCCH-order PRACH,</w:t>
      </w:r>
      <w:r>
        <w:rPr>
          <w:rFonts w:eastAsia="DengXian"/>
        </w:rPr>
        <w:t xml:space="preserve"> introduce a new 1-bit DCI field in DCI format 1_0:</w:t>
      </w:r>
    </w:p>
    <w:p w14:paraId="6E8C49BB" w14:textId="77777777" w:rsidR="0018067B" w:rsidRDefault="0018067B" w:rsidP="0018067B">
      <w:pPr>
        <w:numPr>
          <w:ilvl w:val="0"/>
          <w:numId w:val="49"/>
        </w:numPr>
        <w:rPr>
          <w:rFonts w:eastAsia="DengXian"/>
        </w:rPr>
      </w:pPr>
      <w:r>
        <w:rPr>
          <w:rFonts w:eastAsia="DengXian"/>
        </w:rPr>
        <w:t>This DCI field exists when the corresponding RRC parameter (which is a new RRC used to configure the presence of this 1-bit DCI field) is enabled and at least one TCI state is configured with PL offset.</w:t>
      </w:r>
    </w:p>
    <w:p w14:paraId="16F57856" w14:textId="77777777" w:rsidR="0018067B" w:rsidRDefault="0018067B" w:rsidP="0018067B">
      <w:pPr>
        <w:numPr>
          <w:ilvl w:val="0"/>
          <w:numId w:val="49"/>
        </w:numPr>
        <w:rPr>
          <w:rFonts w:eastAsia="DengXian"/>
        </w:rPr>
      </w:pPr>
      <w:r>
        <w:rPr>
          <w:rFonts w:eastAsia="DengXian"/>
        </w:rPr>
        <w:t xml:space="preserve">When one joint/UL TCI state is indicated in Rel-17 unified TCI, </w:t>
      </w:r>
    </w:p>
    <w:p w14:paraId="621626EC" w14:textId="77777777" w:rsidR="0018067B" w:rsidRDefault="0018067B" w:rsidP="0018067B">
      <w:pPr>
        <w:numPr>
          <w:ilvl w:val="1"/>
          <w:numId w:val="49"/>
        </w:numPr>
        <w:rPr>
          <w:rFonts w:eastAsia="DengXian"/>
        </w:rPr>
      </w:pPr>
      <w:r>
        <w:rPr>
          <w:rFonts w:eastAsia="DengXian"/>
        </w:rPr>
        <w:lastRenderedPageBreak/>
        <w:t xml:space="preserve">the bit field index 0 of this field indicates that PL offset is not included in the PRACH transmission power calculation </w:t>
      </w:r>
    </w:p>
    <w:p w14:paraId="06E027F8" w14:textId="77777777" w:rsidR="0018067B" w:rsidRDefault="0018067B" w:rsidP="0018067B">
      <w:pPr>
        <w:numPr>
          <w:ilvl w:val="1"/>
          <w:numId w:val="49"/>
        </w:numPr>
        <w:rPr>
          <w:rFonts w:eastAsia="DengXian"/>
        </w:rPr>
      </w:pPr>
      <w:r>
        <w:rPr>
          <w:rFonts w:eastAsia="DengXian"/>
        </w:rPr>
        <w:t>the bit field index 1 of this field indicates that the PL offset associated with the indicated TCI state is included in the PRACH transmission power.</w:t>
      </w:r>
    </w:p>
    <w:p w14:paraId="606A0EB6" w14:textId="77777777" w:rsidR="0018067B" w:rsidRDefault="0018067B" w:rsidP="0018067B">
      <w:pPr>
        <w:numPr>
          <w:ilvl w:val="0"/>
          <w:numId w:val="49"/>
        </w:numPr>
      </w:pPr>
      <w:r>
        <w:rPr>
          <w:rFonts w:eastAsia="DengXian"/>
        </w:rPr>
        <w:t>FFS: Whether the bit field can be used to indicate other information</w:t>
      </w:r>
    </w:p>
    <w:p w14:paraId="5FC3501B" w14:textId="77777777" w:rsidR="0018067B" w:rsidRDefault="0018067B" w:rsidP="0018067B">
      <w:pPr>
        <w:numPr>
          <w:ilvl w:val="0"/>
          <w:numId w:val="49"/>
        </w:numPr>
      </w:pPr>
      <w:r>
        <w:rPr>
          <w:rFonts w:eastAsia="DengXian"/>
        </w:rPr>
        <w:t>FFS: When two joint/UL TCI states are indicated in Rel-18 unified TCI</w:t>
      </w:r>
    </w:p>
    <w:p w14:paraId="62E4FC8A" w14:textId="77777777" w:rsidR="0018067B" w:rsidRDefault="0018067B" w:rsidP="0018067B"/>
    <w:p w14:paraId="05B92715" w14:textId="77777777" w:rsidR="0018067B" w:rsidRDefault="0018067B" w:rsidP="0018067B">
      <w:pPr>
        <w:snapToGrid w:val="0"/>
        <w:rPr>
          <w:bCs/>
        </w:rPr>
      </w:pPr>
      <w:r>
        <w:rPr>
          <w:bCs/>
          <w:highlight w:val="green"/>
        </w:rPr>
        <w:t>Agreement</w:t>
      </w:r>
    </w:p>
    <w:p w14:paraId="2B1D0827" w14:textId="77777777" w:rsidR="0018067B" w:rsidRDefault="0018067B" w:rsidP="0018067B">
      <w:pPr>
        <w:rPr>
          <w:rFonts w:eastAsia="DengXian"/>
        </w:rPr>
      </w:pPr>
      <w:r>
        <w:rPr>
          <w:rFonts w:eastAsia="DengXian"/>
        </w:rPr>
        <w:t xml:space="preserve">For </w:t>
      </w:r>
      <w:r w:rsidRPr="0018067B">
        <w:rPr>
          <w:rFonts w:eastAsia="DengXian"/>
        </w:rPr>
        <w:t>indicating PL offset for PDCCH-order PRACH,</w:t>
      </w:r>
      <w:r>
        <w:rPr>
          <w:rFonts w:eastAsia="DengXian"/>
        </w:rPr>
        <w:t xml:space="preserve"> when two joint/UL TCI states are indicated in Rel-18 unified TCI, down-select one from the following Alts for the 1-bit DCI field in DCI 1_0 which indicates the application of PL offset on PRACH transmission:</w:t>
      </w:r>
    </w:p>
    <w:p w14:paraId="13CE8A80" w14:textId="77777777" w:rsidR="0018067B" w:rsidRDefault="0018067B" w:rsidP="0018067B">
      <w:pPr>
        <w:numPr>
          <w:ilvl w:val="0"/>
          <w:numId w:val="49"/>
        </w:numPr>
        <w:rPr>
          <w:rFonts w:eastAsia="DengXian"/>
        </w:rPr>
      </w:pPr>
      <w:r>
        <w:rPr>
          <w:rFonts w:eastAsia="DengXian"/>
        </w:rPr>
        <w:t>Alt2:</w:t>
      </w:r>
    </w:p>
    <w:p w14:paraId="75A40B2A" w14:textId="77777777" w:rsidR="0018067B" w:rsidRDefault="0018067B" w:rsidP="0018067B">
      <w:pPr>
        <w:numPr>
          <w:ilvl w:val="1"/>
          <w:numId w:val="49"/>
        </w:numPr>
        <w:rPr>
          <w:rFonts w:eastAsia="DengXian"/>
        </w:rPr>
      </w:pPr>
      <w:r>
        <w:rPr>
          <w:rFonts w:eastAsia="DengXian"/>
        </w:rPr>
        <w:t xml:space="preserve">the bit field index 0 of this field indicates that the PL offset associated in the first indicated joint/UL TCI state is included in the PRACH transmission power calculation </w:t>
      </w:r>
    </w:p>
    <w:p w14:paraId="314D5314" w14:textId="77777777" w:rsidR="0018067B" w:rsidRDefault="0018067B" w:rsidP="0018067B">
      <w:pPr>
        <w:numPr>
          <w:ilvl w:val="1"/>
          <w:numId w:val="49"/>
        </w:numPr>
        <w:rPr>
          <w:rFonts w:eastAsia="DengXian"/>
        </w:rPr>
      </w:pPr>
      <w:r>
        <w:rPr>
          <w:rFonts w:eastAsia="DengXian"/>
        </w:rPr>
        <w:t>the bit field index 1 of this field indicates that the PL offset associated in the second indicated joint/UL TCI state is included in the PRACH transmission power calculation.</w:t>
      </w:r>
    </w:p>
    <w:p w14:paraId="7E78F3D0" w14:textId="77777777" w:rsidR="0018067B" w:rsidRDefault="0018067B" w:rsidP="0018067B">
      <w:pPr>
        <w:numPr>
          <w:ilvl w:val="1"/>
          <w:numId w:val="49"/>
        </w:numPr>
        <w:rPr>
          <w:rFonts w:eastAsia="DengXian"/>
        </w:rPr>
      </w:pPr>
      <w:r>
        <w:rPr>
          <w:rFonts w:eastAsia="DengXian"/>
        </w:rPr>
        <w:t>FFS: Whether a restriction that only one of the indicated joint/UL TCI states can be configured with PL offset is needed.</w:t>
      </w:r>
    </w:p>
    <w:p w14:paraId="012E72B2" w14:textId="77777777" w:rsidR="0018067B" w:rsidRDefault="0018067B" w:rsidP="0018067B">
      <w:pPr>
        <w:rPr>
          <w:rFonts w:eastAsia="DengXian"/>
        </w:rPr>
      </w:pPr>
      <w:r>
        <w:rPr>
          <w:rFonts w:eastAsia="DengXian"/>
        </w:rPr>
        <w:t>FFS: If other information can be indicated by this same 1-bit DCI field for the PDCCH-order PRACH transmission</w:t>
      </w:r>
    </w:p>
    <w:p w14:paraId="626C7601" w14:textId="77777777" w:rsidR="0018067B" w:rsidRPr="001658C2" w:rsidRDefault="0018067B" w:rsidP="000F1CBA">
      <w:pPr>
        <w:pStyle w:val="BodyText"/>
        <w:spacing w:before="120"/>
        <w:rPr>
          <w:rFonts w:cs="Arial"/>
        </w:rPr>
      </w:pPr>
    </w:p>
    <w:sectPr w:rsidR="0018067B" w:rsidRPr="001658C2">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B0EC" w14:textId="77777777" w:rsidR="00505A81" w:rsidRDefault="00505A81">
      <w:r>
        <w:separator/>
      </w:r>
    </w:p>
  </w:endnote>
  <w:endnote w:type="continuationSeparator" w:id="0">
    <w:p w14:paraId="2B4B7E71" w14:textId="77777777" w:rsidR="00505A81" w:rsidRDefault="00505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AEB64" w14:textId="77777777" w:rsidR="00505A81" w:rsidRDefault="00505A81">
      <w:r>
        <w:separator/>
      </w:r>
    </w:p>
  </w:footnote>
  <w:footnote w:type="continuationSeparator" w:id="0">
    <w:p w14:paraId="1BBC8DAA" w14:textId="77777777" w:rsidR="00505A81" w:rsidRDefault="00505A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C206F3"/>
    <w:multiLevelType w:val="hybridMultilevel"/>
    <w:tmpl w:val="769A8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F67E8C"/>
    <w:multiLevelType w:val="hybridMultilevel"/>
    <w:tmpl w:val="B7F854E4"/>
    <w:lvl w:ilvl="0" w:tplc="0D0A9D44">
      <w:start w:val="2"/>
      <w:numFmt w:val="bullet"/>
      <w:lvlText w:val="-"/>
      <w:lvlJc w:val="left"/>
      <w:pPr>
        <w:ind w:left="720" w:hanging="360"/>
      </w:pPr>
      <w:rPr>
        <w:rFonts w:ascii="Times New Roman" w:eastAsiaTheme="minorEastAsia" w:hAnsi="Times New Roman" w:cs="Times New Roman"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abstractNum w:abstractNumId="6" w15:restartNumberingAfterBreak="0">
    <w:nsid w:val="1A9A3296"/>
    <w:multiLevelType w:val="multilevel"/>
    <w:tmpl w:val="1A9A3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81A2AB9"/>
    <w:multiLevelType w:val="hybridMultilevel"/>
    <w:tmpl w:val="4C18A2EE"/>
    <w:lvl w:ilvl="0" w:tplc="2DD487A0">
      <w:start w:val="1"/>
      <w:numFmt w:val="bullet"/>
      <w:lvlText w:val="▌"/>
      <w:lvlJc w:val="left"/>
      <w:pPr>
        <w:tabs>
          <w:tab w:val="num" w:pos="360"/>
        </w:tabs>
        <w:ind w:left="360" w:hanging="360"/>
      </w:pPr>
      <w:rPr>
        <w:rFonts w:ascii="Arial" w:hAnsi="Arial" w:hint="default"/>
      </w:rPr>
    </w:lvl>
    <w:lvl w:ilvl="1" w:tplc="ADDA0AA2">
      <w:numFmt w:val="bullet"/>
      <w:lvlText w:val=""/>
      <w:lvlJc w:val="left"/>
      <w:pPr>
        <w:tabs>
          <w:tab w:val="num" w:pos="1080"/>
        </w:tabs>
        <w:ind w:left="1080" w:hanging="360"/>
      </w:pPr>
      <w:rPr>
        <w:rFonts w:ascii="Wingdings" w:hAnsi="Wingdings" w:hint="default"/>
      </w:rPr>
    </w:lvl>
    <w:lvl w:ilvl="2" w:tplc="28BAAF8E">
      <w:numFmt w:val="bullet"/>
      <w:lvlText w:val="•"/>
      <w:lvlJc w:val="left"/>
      <w:pPr>
        <w:tabs>
          <w:tab w:val="num" w:pos="1800"/>
        </w:tabs>
        <w:ind w:left="1800" w:hanging="360"/>
      </w:pPr>
      <w:rPr>
        <w:rFonts w:ascii="Arial" w:hAnsi="Arial" w:hint="default"/>
      </w:rPr>
    </w:lvl>
    <w:lvl w:ilvl="3" w:tplc="5312749C">
      <w:numFmt w:val="bullet"/>
      <w:lvlText w:val="–"/>
      <w:lvlJc w:val="left"/>
      <w:pPr>
        <w:tabs>
          <w:tab w:val="num" w:pos="2520"/>
        </w:tabs>
        <w:ind w:left="2520" w:hanging="360"/>
      </w:pPr>
      <w:rPr>
        <w:rFonts w:ascii="Tahoma" w:hAnsi="Tahoma" w:hint="default"/>
      </w:rPr>
    </w:lvl>
    <w:lvl w:ilvl="4" w:tplc="15A0FBD8">
      <w:numFmt w:val="bullet"/>
      <w:lvlText w:val="≫"/>
      <w:lvlJc w:val="left"/>
      <w:pPr>
        <w:tabs>
          <w:tab w:val="num" w:pos="3240"/>
        </w:tabs>
        <w:ind w:left="3240" w:hanging="360"/>
      </w:pPr>
      <w:rPr>
        <w:rFonts w:ascii="Cambria Math" w:hAnsi="Cambria Math" w:hint="default"/>
      </w:rPr>
    </w:lvl>
    <w:lvl w:ilvl="5" w:tplc="313E67CE" w:tentative="1">
      <w:start w:val="1"/>
      <w:numFmt w:val="bullet"/>
      <w:lvlText w:val="▌"/>
      <w:lvlJc w:val="left"/>
      <w:pPr>
        <w:tabs>
          <w:tab w:val="num" w:pos="3960"/>
        </w:tabs>
        <w:ind w:left="3960" w:hanging="360"/>
      </w:pPr>
      <w:rPr>
        <w:rFonts w:ascii="Arial" w:hAnsi="Arial" w:hint="default"/>
      </w:rPr>
    </w:lvl>
    <w:lvl w:ilvl="6" w:tplc="B00E766E" w:tentative="1">
      <w:start w:val="1"/>
      <w:numFmt w:val="bullet"/>
      <w:lvlText w:val="▌"/>
      <w:lvlJc w:val="left"/>
      <w:pPr>
        <w:tabs>
          <w:tab w:val="num" w:pos="4680"/>
        </w:tabs>
        <w:ind w:left="4680" w:hanging="360"/>
      </w:pPr>
      <w:rPr>
        <w:rFonts w:ascii="Arial" w:hAnsi="Arial" w:hint="default"/>
      </w:rPr>
    </w:lvl>
    <w:lvl w:ilvl="7" w:tplc="BD5268B4" w:tentative="1">
      <w:start w:val="1"/>
      <w:numFmt w:val="bullet"/>
      <w:lvlText w:val="▌"/>
      <w:lvlJc w:val="left"/>
      <w:pPr>
        <w:tabs>
          <w:tab w:val="num" w:pos="5400"/>
        </w:tabs>
        <w:ind w:left="5400" w:hanging="360"/>
      </w:pPr>
      <w:rPr>
        <w:rFonts w:ascii="Arial" w:hAnsi="Arial" w:hint="default"/>
      </w:rPr>
    </w:lvl>
    <w:lvl w:ilvl="8" w:tplc="39944E4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B330D38"/>
    <w:multiLevelType w:val="hybridMultilevel"/>
    <w:tmpl w:val="8222B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07C3B8A"/>
    <w:multiLevelType w:val="hybridMultilevel"/>
    <w:tmpl w:val="D9C62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B625E1"/>
    <w:multiLevelType w:val="hybridMultilevel"/>
    <w:tmpl w:val="53569FF2"/>
    <w:lvl w:ilvl="0" w:tplc="09E27FC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FC4852"/>
    <w:multiLevelType w:val="hybridMultilevel"/>
    <w:tmpl w:val="7EECA58C"/>
    <w:lvl w:ilvl="0" w:tplc="77380180">
      <w:start w:val="1"/>
      <w:numFmt w:val="bullet"/>
      <w:lvlText w:val=""/>
      <w:lvlJc w:val="left"/>
      <w:pPr>
        <w:tabs>
          <w:tab w:val="num" w:pos="720"/>
        </w:tabs>
        <w:ind w:left="720" w:hanging="360"/>
      </w:pPr>
      <w:rPr>
        <w:rFonts w:ascii="Symbol" w:hAnsi="Symbol" w:hint="default"/>
      </w:rPr>
    </w:lvl>
    <w:lvl w:ilvl="1" w:tplc="0B3E9812">
      <w:numFmt w:val="bullet"/>
      <w:lvlText w:val="o"/>
      <w:lvlJc w:val="left"/>
      <w:pPr>
        <w:tabs>
          <w:tab w:val="num" w:pos="1440"/>
        </w:tabs>
        <w:ind w:left="1440" w:hanging="360"/>
      </w:pPr>
      <w:rPr>
        <w:rFonts w:ascii="Courier New" w:hAnsi="Courier New" w:hint="default"/>
      </w:rPr>
    </w:lvl>
    <w:lvl w:ilvl="2" w:tplc="56CE904E" w:tentative="1">
      <w:start w:val="1"/>
      <w:numFmt w:val="bullet"/>
      <w:lvlText w:val=""/>
      <w:lvlJc w:val="left"/>
      <w:pPr>
        <w:tabs>
          <w:tab w:val="num" w:pos="2160"/>
        </w:tabs>
        <w:ind w:left="2160" w:hanging="360"/>
      </w:pPr>
      <w:rPr>
        <w:rFonts w:ascii="Symbol" w:hAnsi="Symbol" w:hint="default"/>
      </w:rPr>
    </w:lvl>
    <w:lvl w:ilvl="3" w:tplc="696E1254" w:tentative="1">
      <w:start w:val="1"/>
      <w:numFmt w:val="bullet"/>
      <w:lvlText w:val=""/>
      <w:lvlJc w:val="left"/>
      <w:pPr>
        <w:tabs>
          <w:tab w:val="num" w:pos="2880"/>
        </w:tabs>
        <w:ind w:left="2880" w:hanging="360"/>
      </w:pPr>
      <w:rPr>
        <w:rFonts w:ascii="Symbol" w:hAnsi="Symbol" w:hint="default"/>
      </w:rPr>
    </w:lvl>
    <w:lvl w:ilvl="4" w:tplc="702CE884" w:tentative="1">
      <w:start w:val="1"/>
      <w:numFmt w:val="bullet"/>
      <w:lvlText w:val=""/>
      <w:lvlJc w:val="left"/>
      <w:pPr>
        <w:tabs>
          <w:tab w:val="num" w:pos="3600"/>
        </w:tabs>
        <w:ind w:left="3600" w:hanging="360"/>
      </w:pPr>
      <w:rPr>
        <w:rFonts w:ascii="Symbol" w:hAnsi="Symbol" w:hint="default"/>
      </w:rPr>
    </w:lvl>
    <w:lvl w:ilvl="5" w:tplc="D4F6971C" w:tentative="1">
      <w:start w:val="1"/>
      <w:numFmt w:val="bullet"/>
      <w:lvlText w:val=""/>
      <w:lvlJc w:val="left"/>
      <w:pPr>
        <w:tabs>
          <w:tab w:val="num" w:pos="4320"/>
        </w:tabs>
        <w:ind w:left="4320" w:hanging="360"/>
      </w:pPr>
      <w:rPr>
        <w:rFonts w:ascii="Symbol" w:hAnsi="Symbol" w:hint="default"/>
      </w:rPr>
    </w:lvl>
    <w:lvl w:ilvl="6" w:tplc="8CFABA46" w:tentative="1">
      <w:start w:val="1"/>
      <w:numFmt w:val="bullet"/>
      <w:lvlText w:val=""/>
      <w:lvlJc w:val="left"/>
      <w:pPr>
        <w:tabs>
          <w:tab w:val="num" w:pos="5040"/>
        </w:tabs>
        <w:ind w:left="5040" w:hanging="360"/>
      </w:pPr>
      <w:rPr>
        <w:rFonts w:ascii="Symbol" w:hAnsi="Symbol" w:hint="default"/>
      </w:rPr>
    </w:lvl>
    <w:lvl w:ilvl="7" w:tplc="98FA4E44" w:tentative="1">
      <w:start w:val="1"/>
      <w:numFmt w:val="bullet"/>
      <w:lvlText w:val=""/>
      <w:lvlJc w:val="left"/>
      <w:pPr>
        <w:tabs>
          <w:tab w:val="num" w:pos="5760"/>
        </w:tabs>
        <w:ind w:left="5760" w:hanging="360"/>
      </w:pPr>
      <w:rPr>
        <w:rFonts w:ascii="Symbol" w:hAnsi="Symbol" w:hint="default"/>
      </w:rPr>
    </w:lvl>
    <w:lvl w:ilvl="8" w:tplc="1DA0E85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EBD60E5"/>
    <w:multiLevelType w:val="hybridMultilevel"/>
    <w:tmpl w:val="EE4A4A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0E23573"/>
    <w:multiLevelType w:val="hybridMultilevel"/>
    <w:tmpl w:val="5D5E48DA"/>
    <w:lvl w:ilvl="0" w:tplc="3B6C1A3C">
      <w:start w:val="1"/>
      <w:numFmt w:val="bullet"/>
      <w:lvlText w:val="-"/>
      <w:lvlJc w:val="left"/>
      <w:pPr>
        <w:tabs>
          <w:tab w:val="num" w:pos="720"/>
        </w:tabs>
        <w:ind w:left="720" w:hanging="360"/>
      </w:pPr>
      <w:rPr>
        <w:rFonts w:ascii="Times" w:hAnsi="Times" w:hint="default"/>
      </w:rPr>
    </w:lvl>
    <w:lvl w:ilvl="1" w:tplc="E39C63A8" w:tentative="1">
      <w:start w:val="1"/>
      <w:numFmt w:val="bullet"/>
      <w:lvlText w:val="-"/>
      <w:lvlJc w:val="left"/>
      <w:pPr>
        <w:tabs>
          <w:tab w:val="num" w:pos="1440"/>
        </w:tabs>
        <w:ind w:left="1440" w:hanging="360"/>
      </w:pPr>
      <w:rPr>
        <w:rFonts w:ascii="Times" w:hAnsi="Times" w:hint="default"/>
      </w:rPr>
    </w:lvl>
    <w:lvl w:ilvl="2" w:tplc="83DABFE6" w:tentative="1">
      <w:start w:val="1"/>
      <w:numFmt w:val="bullet"/>
      <w:lvlText w:val="-"/>
      <w:lvlJc w:val="left"/>
      <w:pPr>
        <w:tabs>
          <w:tab w:val="num" w:pos="2160"/>
        </w:tabs>
        <w:ind w:left="2160" w:hanging="360"/>
      </w:pPr>
      <w:rPr>
        <w:rFonts w:ascii="Times" w:hAnsi="Times" w:hint="default"/>
      </w:rPr>
    </w:lvl>
    <w:lvl w:ilvl="3" w:tplc="6BBA1696" w:tentative="1">
      <w:start w:val="1"/>
      <w:numFmt w:val="bullet"/>
      <w:lvlText w:val="-"/>
      <w:lvlJc w:val="left"/>
      <w:pPr>
        <w:tabs>
          <w:tab w:val="num" w:pos="2880"/>
        </w:tabs>
        <w:ind w:left="2880" w:hanging="360"/>
      </w:pPr>
      <w:rPr>
        <w:rFonts w:ascii="Times" w:hAnsi="Times" w:hint="default"/>
      </w:rPr>
    </w:lvl>
    <w:lvl w:ilvl="4" w:tplc="E22E9722" w:tentative="1">
      <w:start w:val="1"/>
      <w:numFmt w:val="bullet"/>
      <w:lvlText w:val="-"/>
      <w:lvlJc w:val="left"/>
      <w:pPr>
        <w:tabs>
          <w:tab w:val="num" w:pos="3600"/>
        </w:tabs>
        <w:ind w:left="3600" w:hanging="360"/>
      </w:pPr>
      <w:rPr>
        <w:rFonts w:ascii="Times" w:hAnsi="Times" w:hint="default"/>
      </w:rPr>
    </w:lvl>
    <w:lvl w:ilvl="5" w:tplc="81FADDFE" w:tentative="1">
      <w:start w:val="1"/>
      <w:numFmt w:val="bullet"/>
      <w:lvlText w:val="-"/>
      <w:lvlJc w:val="left"/>
      <w:pPr>
        <w:tabs>
          <w:tab w:val="num" w:pos="4320"/>
        </w:tabs>
        <w:ind w:left="4320" w:hanging="360"/>
      </w:pPr>
      <w:rPr>
        <w:rFonts w:ascii="Times" w:hAnsi="Times" w:hint="default"/>
      </w:rPr>
    </w:lvl>
    <w:lvl w:ilvl="6" w:tplc="000C16FE" w:tentative="1">
      <w:start w:val="1"/>
      <w:numFmt w:val="bullet"/>
      <w:lvlText w:val="-"/>
      <w:lvlJc w:val="left"/>
      <w:pPr>
        <w:tabs>
          <w:tab w:val="num" w:pos="5040"/>
        </w:tabs>
        <w:ind w:left="5040" w:hanging="360"/>
      </w:pPr>
      <w:rPr>
        <w:rFonts w:ascii="Times" w:hAnsi="Times" w:hint="default"/>
      </w:rPr>
    </w:lvl>
    <w:lvl w:ilvl="7" w:tplc="7228E4FE" w:tentative="1">
      <w:start w:val="1"/>
      <w:numFmt w:val="bullet"/>
      <w:lvlText w:val="-"/>
      <w:lvlJc w:val="left"/>
      <w:pPr>
        <w:tabs>
          <w:tab w:val="num" w:pos="5760"/>
        </w:tabs>
        <w:ind w:left="5760" w:hanging="360"/>
      </w:pPr>
      <w:rPr>
        <w:rFonts w:ascii="Times" w:hAnsi="Times" w:hint="default"/>
      </w:rPr>
    </w:lvl>
    <w:lvl w:ilvl="8" w:tplc="971819FC" w:tentative="1">
      <w:start w:val="1"/>
      <w:numFmt w:val="bullet"/>
      <w:lvlText w:val="-"/>
      <w:lvlJc w:val="left"/>
      <w:pPr>
        <w:tabs>
          <w:tab w:val="num" w:pos="6480"/>
        </w:tabs>
        <w:ind w:left="6480" w:hanging="360"/>
      </w:pPr>
      <w:rPr>
        <w:rFonts w:ascii="Times" w:hAnsi="Time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6"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8"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0EA4085"/>
    <w:multiLevelType w:val="hybridMultilevel"/>
    <w:tmpl w:val="C6D42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7A44E7A"/>
    <w:multiLevelType w:val="hybridMultilevel"/>
    <w:tmpl w:val="D274661E"/>
    <w:lvl w:ilvl="0" w:tplc="2AC4FBF0">
      <w:start w:val="1"/>
      <w:numFmt w:val="bullet"/>
      <w:lvlText w:val="-"/>
      <w:lvlJc w:val="left"/>
      <w:pPr>
        <w:tabs>
          <w:tab w:val="num" w:pos="720"/>
        </w:tabs>
        <w:ind w:left="720" w:hanging="360"/>
      </w:pPr>
      <w:rPr>
        <w:rFonts w:ascii="Times" w:hAnsi="Times" w:hint="default"/>
      </w:rPr>
    </w:lvl>
    <w:lvl w:ilvl="1" w:tplc="E2125BBA" w:tentative="1">
      <w:start w:val="1"/>
      <w:numFmt w:val="bullet"/>
      <w:lvlText w:val="-"/>
      <w:lvlJc w:val="left"/>
      <w:pPr>
        <w:tabs>
          <w:tab w:val="num" w:pos="1440"/>
        </w:tabs>
        <w:ind w:left="1440" w:hanging="360"/>
      </w:pPr>
      <w:rPr>
        <w:rFonts w:ascii="Times" w:hAnsi="Times" w:hint="default"/>
      </w:rPr>
    </w:lvl>
    <w:lvl w:ilvl="2" w:tplc="7474F922" w:tentative="1">
      <w:start w:val="1"/>
      <w:numFmt w:val="bullet"/>
      <w:lvlText w:val="-"/>
      <w:lvlJc w:val="left"/>
      <w:pPr>
        <w:tabs>
          <w:tab w:val="num" w:pos="2160"/>
        </w:tabs>
        <w:ind w:left="2160" w:hanging="360"/>
      </w:pPr>
      <w:rPr>
        <w:rFonts w:ascii="Times" w:hAnsi="Times" w:hint="default"/>
      </w:rPr>
    </w:lvl>
    <w:lvl w:ilvl="3" w:tplc="2D3CAF78" w:tentative="1">
      <w:start w:val="1"/>
      <w:numFmt w:val="bullet"/>
      <w:lvlText w:val="-"/>
      <w:lvlJc w:val="left"/>
      <w:pPr>
        <w:tabs>
          <w:tab w:val="num" w:pos="2880"/>
        </w:tabs>
        <w:ind w:left="2880" w:hanging="360"/>
      </w:pPr>
      <w:rPr>
        <w:rFonts w:ascii="Times" w:hAnsi="Times" w:hint="default"/>
      </w:rPr>
    </w:lvl>
    <w:lvl w:ilvl="4" w:tplc="401E1FBE" w:tentative="1">
      <w:start w:val="1"/>
      <w:numFmt w:val="bullet"/>
      <w:lvlText w:val="-"/>
      <w:lvlJc w:val="left"/>
      <w:pPr>
        <w:tabs>
          <w:tab w:val="num" w:pos="3600"/>
        </w:tabs>
        <w:ind w:left="3600" w:hanging="360"/>
      </w:pPr>
      <w:rPr>
        <w:rFonts w:ascii="Times" w:hAnsi="Times" w:hint="default"/>
      </w:rPr>
    </w:lvl>
    <w:lvl w:ilvl="5" w:tplc="057CAFDC" w:tentative="1">
      <w:start w:val="1"/>
      <w:numFmt w:val="bullet"/>
      <w:lvlText w:val="-"/>
      <w:lvlJc w:val="left"/>
      <w:pPr>
        <w:tabs>
          <w:tab w:val="num" w:pos="4320"/>
        </w:tabs>
        <w:ind w:left="4320" w:hanging="360"/>
      </w:pPr>
      <w:rPr>
        <w:rFonts w:ascii="Times" w:hAnsi="Times" w:hint="default"/>
      </w:rPr>
    </w:lvl>
    <w:lvl w:ilvl="6" w:tplc="FCB421D6" w:tentative="1">
      <w:start w:val="1"/>
      <w:numFmt w:val="bullet"/>
      <w:lvlText w:val="-"/>
      <w:lvlJc w:val="left"/>
      <w:pPr>
        <w:tabs>
          <w:tab w:val="num" w:pos="5040"/>
        </w:tabs>
        <w:ind w:left="5040" w:hanging="360"/>
      </w:pPr>
      <w:rPr>
        <w:rFonts w:ascii="Times" w:hAnsi="Times" w:hint="default"/>
      </w:rPr>
    </w:lvl>
    <w:lvl w:ilvl="7" w:tplc="89ACF38E" w:tentative="1">
      <w:start w:val="1"/>
      <w:numFmt w:val="bullet"/>
      <w:lvlText w:val="-"/>
      <w:lvlJc w:val="left"/>
      <w:pPr>
        <w:tabs>
          <w:tab w:val="num" w:pos="5760"/>
        </w:tabs>
        <w:ind w:left="5760" w:hanging="360"/>
      </w:pPr>
      <w:rPr>
        <w:rFonts w:ascii="Times" w:hAnsi="Times" w:hint="default"/>
      </w:rPr>
    </w:lvl>
    <w:lvl w:ilvl="8" w:tplc="357637FC" w:tentative="1">
      <w:start w:val="1"/>
      <w:numFmt w:val="bullet"/>
      <w:lvlText w:val="-"/>
      <w:lvlJc w:val="left"/>
      <w:pPr>
        <w:tabs>
          <w:tab w:val="num" w:pos="6480"/>
        </w:tabs>
        <w:ind w:left="6480" w:hanging="360"/>
      </w:pPr>
      <w:rPr>
        <w:rFonts w:ascii="Times" w:hAnsi="Times" w:hint="default"/>
      </w:rPr>
    </w:lvl>
  </w:abstractNum>
  <w:abstractNum w:abstractNumId="33"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1"/>
  </w:num>
  <w:num w:numId="2" w16cid:durableId="1457337875">
    <w:abstractNumId w:val="28"/>
  </w:num>
  <w:num w:numId="3" w16cid:durableId="1086147641">
    <w:abstractNumId w:val="15"/>
  </w:num>
  <w:num w:numId="4" w16cid:durableId="1637489919">
    <w:abstractNumId w:val="20"/>
  </w:num>
  <w:num w:numId="5" w16cid:durableId="983313864">
    <w:abstractNumId w:val="14"/>
  </w:num>
  <w:num w:numId="6" w16cid:durableId="1277983860">
    <w:abstractNumId w:val="17"/>
  </w:num>
  <w:num w:numId="7" w16cid:durableId="1115832578">
    <w:abstractNumId w:val="25"/>
  </w:num>
  <w:num w:numId="8" w16cid:durableId="676691948">
    <w:abstractNumId w:val="38"/>
  </w:num>
  <w:num w:numId="9" w16cid:durableId="2026321784">
    <w:abstractNumId w:val="26"/>
  </w:num>
  <w:num w:numId="10" w16cid:durableId="1167012141">
    <w:abstractNumId w:val="35"/>
  </w:num>
  <w:num w:numId="11" w16cid:durableId="925184536">
    <w:abstractNumId w:val="22"/>
  </w:num>
  <w:num w:numId="12" w16cid:durableId="699087765">
    <w:abstractNumId w:val="30"/>
  </w:num>
  <w:num w:numId="13" w16cid:durableId="1340278842">
    <w:abstractNumId w:val="34"/>
  </w:num>
  <w:num w:numId="14" w16cid:durableId="613757224">
    <w:abstractNumId w:val="37"/>
  </w:num>
  <w:num w:numId="15" w16cid:durableId="82186675">
    <w:abstractNumId w:val="24"/>
  </w:num>
  <w:num w:numId="16" w16cid:durableId="1038774245">
    <w:abstractNumId w:val="36"/>
  </w:num>
  <w:num w:numId="17" w16cid:durableId="725835504">
    <w:abstractNumId w:val="33"/>
  </w:num>
  <w:num w:numId="18" w16cid:durableId="1709257237">
    <w:abstractNumId w:val="34"/>
  </w:num>
  <w:num w:numId="19" w16cid:durableId="2062944083">
    <w:abstractNumId w:val="34"/>
  </w:num>
  <w:num w:numId="20" w16cid:durableId="1056778372">
    <w:abstractNumId w:val="34"/>
  </w:num>
  <w:num w:numId="21" w16cid:durableId="1672369446">
    <w:abstractNumId w:val="11"/>
  </w:num>
  <w:num w:numId="22" w16cid:durableId="73556264">
    <w:abstractNumId w:val="34"/>
  </w:num>
  <w:num w:numId="23" w16cid:durableId="440227197">
    <w:abstractNumId w:val="9"/>
  </w:num>
  <w:num w:numId="24" w16cid:durableId="2060741493">
    <w:abstractNumId w:val="29"/>
  </w:num>
  <w:num w:numId="25" w16cid:durableId="817107849">
    <w:abstractNumId w:val="0"/>
  </w:num>
  <w:num w:numId="26" w16cid:durableId="6933804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979608">
    <w:abstractNumId w:val="16"/>
  </w:num>
  <w:num w:numId="28" w16cid:durableId="2097938482">
    <w:abstractNumId w:val="13"/>
  </w:num>
  <w:num w:numId="29" w16cid:durableId="948044879">
    <w:abstractNumId w:val="2"/>
  </w:num>
  <w:num w:numId="30" w16cid:durableId="1886143056">
    <w:abstractNumId w:val="3"/>
  </w:num>
  <w:num w:numId="31" w16cid:durableId="1141728581">
    <w:abstractNumId w:val="31"/>
  </w:num>
  <w:num w:numId="32" w16cid:durableId="398209580">
    <w:abstractNumId w:val="4"/>
  </w:num>
  <w:num w:numId="33" w16cid:durableId="1520388008">
    <w:abstractNumId w:val="7"/>
  </w:num>
  <w:num w:numId="34" w16cid:durableId="2009357193">
    <w:abstractNumId w:val="1"/>
  </w:num>
  <w:num w:numId="35" w16cid:durableId="1401171734">
    <w:abstractNumId w:val="1"/>
  </w:num>
  <w:num w:numId="36" w16cid:durableId="442119302">
    <w:abstractNumId w:val="18"/>
  </w:num>
  <w:num w:numId="37" w16cid:durableId="13338783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3184997">
    <w:abstractNumId w:val="8"/>
  </w:num>
  <w:num w:numId="39" w16cid:durableId="660428272">
    <w:abstractNumId w:val="12"/>
  </w:num>
  <w:num w:numId="40" w16cid:durableId="1757480624">
    <w:abstractNumId w:val="10"/>
  </w:num>
  <w:num w:numId="41" w16cid:durableId="1495760743">
    <w:abstractNumId w:val="32"/>
  </w:num>
  <w:num w:numId="42" w16cid:durableId="1832912993">
    <w:abstractNumId w:val="27"/>
  </w:num>
  <w:num w:numId="43" w16cid:durableId="1634095576">
    <w:abstractNumId w:val="23"/>
  </w:num>
  <w:num w:numId="44" w16cid:durableId="2058973229">
    <w:abstractNumId w:val="1"/>
  </w:num>
  <w:num w:numId="45" w16cid:durableId="400367302">
    <w:abstractNumId w:val="1"/>
  </w:num>
  <w:num w:numId="46" w16cid:durableId="739249196">
    <w:abstractNumId w:val="5"/>
  </w:num>
  <w:num w:numId="47" w16cid:durableId="1517236218">
    <w:abstractNumId w:val="21"/>
  </w:num>
  <w:num w:numId="48" w16cid:durableId="1101224121">
    <w:abstractNumId w:val="6"/>
  </w:num>
  <w:num w:numId="49" w16cid:durableId="1559826754">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4F5"/>
    <w:rsid w:val="000006E1"/>
    <w:rsid w:val="00000B89"/>
    <w:rsid w:val="00000EBA"/>
    <w:rsid w:val="000013AA"/>
    <w:rsid w:val="00001757"/>
    <w:rsid w:val="00001D15"/>
    <w:rsid w:val="00001EE9"/>
    <w:rsid w:val="00002230"/>
    <w:rsid w:val="00002A37"/>
    <w:rsid w:val="00002F51"/>
    <w:rsid w:val="00003825"/>
    <w:rsid w:val="0000469C"/>
    <w:rsid w:val="000046E3"/>
    <w:rsid w:val="00004B2A"/>
    <w:rsid w:val="00005E67"/>
    <w:rsid w:val="00006145"/>
    <w:rsid w:val="00006446"/>
    <w:rsid w:val="00006870"/>
    <w:rsid w:val="00006896"/>
    <w:rsid w:val="00007098"/>
    <w:rsid w:val="000070C5"/>
    <w:rsid w:val="00007622"/>
    <w:rsid w:val="0000774E"/>
    <w:rsid w:val="00007780"/>
    <w:rsid w:val="000078C0"/>
    <w:rsid w:val="00007C6C"/>
    <w:rsid w:val="00007CDC"/>
    <w:rsid w:val="000109FA"/>
    <w:rsid w:val="000118D2"/>
    <w:rsid w:val="00011B28"/>
    <w:rsid w:val="00011CF3"/>
    <w:rsid w:val="00012CD6"/>
    <w:rsid w:val="00012D13"/>
    <w:rsid w:val="00013A3E"/>
    <w:rsid w:val="000149CA"/>
    <w:rsid w:val="00014D3C"/>
    <w:rsid w:val="0001576E"/>
    <w:rsid w:val="00015D15"/>
    <w:rsid w:val="00015E77"/>
    <w:rsid w:val="00016493"/>
    <w:rsid w:val="00016E66"/>
    <w:rsid w:val="000203DC"/>
    <w:rsid w:val="0002068F"/>
    <w:rsid w:val="00021D50"/>
    <w:rsid w:val="000223D9"/>
    <w:rsid w:val="00023231"/>
    <w:rsid w:val="000240DA"/>
    <w:rsid w:val="00024B4B"/>
    <w:rsid w:val="00025389"/>
    <w:rsid w:val="000255C5"/>
    <w:rsid w:val="0002564D"/>
    <w:rsid w:val="000257E9"/>
    <w:rsid w:val="00025BEC"/>
    <w:rsid w:val="00025ECA"/>
    <w:rsid w:val="00026696"/>
    <w:rsid w:val="00027020"/>
    <w:rsid w:val="0002760F"/>
    <w:rsid w:val="00030820"/>
    <w:rsid w:val="00030A6F"/>
    <w:rsid w:val="00031003"/>
    <w:rsid w:val="000325B8"/>
    <w:rsid w:val="00032EFB"/>
    <w:rsid w:val="000330CF"/>
    <w:rsid w:val="000344AF"/>
    <w:rsid w:val="00034C15"/>
    <w:rsid w:val="00036647"/>
    <w:rsid w:val="0003688D"/>
    <w:rsid w:val="00036BA1"/>
    <w:rsid w:val="00037349"/>
    <w:rsid w:val="00037A13"/>
    <w:rsid w:val="00037FDF"/>
    <w:rsid w:val="000400F8"/>
    <w:rsid w:val="000402F5"/>
    <w:rsid w:val="000407A8"/>
    <w:rsid w:val="00040963"/>
    <w:rsid w:val="000422E2"/>
    <w:rsid w:val="00042F22"/>
    <w:rsid w:val="000432F0"/>
    <w:rsid w:val="00043479"/>
    <w:rsid w:val="00043A3D"/>
    <w:rsid w:val="00043C5C"/>
    <w:rsid w:val="0004413E"/>
    <w:rsid w:val="000444EF"/>
    <w:rsid w:val="00044C1D"/>
    <w:rsid w:val="00045068"/>
    <w:rsid w:val="00045A25"/>
    <w:rsid w:val="000460BB"/>
    <w:rsid w:val="00046743"/>
    <w:rsid w:val="000507A3"/>
    <w:rsid w:val="00051070"/>
    <w:rsid w:val="0005140D"/>
    <w:rsid w:val="00052A07"/>
    <w:rsid w:val="000531D2"/>
    <w:rsid w:val="000534E3"/>
    <w:rsid w:val="000537CA"/>
    <w:rsid w:val="00053C4F"/>
    <w:rsid w:val="0005464F"/>
    <w:rsid w:val="00054D4A"/>
    <w:rsid w:val="00055368"/>
    <w:rsid w:val="000559BF"/>
    <w:rsid w:val="00055F19"/>
    <w:rsid w:val="0005606A"/>
    <w:rsid w:val="00056185"/>
    <w:rsid w:val="00056748"/>
    <w:rsid w:val="00057117"/>
    <w:rsid w:val="000571DA"/>
    <w:rsid w:val="000575E5"/>
    <w:rsid w:val="000577B9"/>
    <w:rsid w:val="00057F53"/>
    <w:rsid w:val="00060EC2"/>
    <w:rsid w:val="00061153"/>
    <w:rsid w:val="000616E7"/>
    <w:rsid w:val="000627FF"/>
    <w:rsid w:val="00062B6B"/>
    <w:rsid w:val="00062BB4"/>
    <w:rsid w:val="00062BE4"/>
    <w:rsid w:val="00062FFB"/>
    <w:rsid w:val="000632A0"/>
    <w:rsid w:val="00063B59"/>
    <w:rsid w:val="0006402A"/>
    <w:rsid w:val="0006487E"/>
    <w:rsid w:val="00065E1A"/>
    <w:rsid w:val="00066922"/>
    <w:rsid w:val="000707F8"/>
    <w:rsid w:val="000713F8"/>
    <w:rsid w:val="000716B8"/>
    <w:rsid w:val="000717B9"/>
    <w:rsid w:val="00071811"/>
    <w:rsid w:val="00071C6A"/>
    <w:rsid w:val="00071D9B"/>
    <w:rsid w:val="00072DF8"/>
    <w:rsid w:val="000738F4"/>
    <w:rsid w:val="00073DFC"/>
    <w:rsid w:val="0007444F"/>
    <w:rsid w:val="0007620B"/>
    <w:rsid w:val="00076F59"/>
    <w:rsid w:val="00077007"/>
    <w:rsid w:val="0007730E"/>
    <w:rsid w:val="00077BFD"/>
    <w:rsid w:val="00077E5F"/>
    <w:rsid w:val="00080331"/>
    <w:rsid w:val="0008036A"/>
    <w:rsid w:val="00080640"/>
    <w:rsid w:val="00080B1B"/>
    <w:rsid w:val="00081AE6"/>
    <w:rsid w:val="000839F7"/>
    <w:rsid w:val="00083C8D"/>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5601"/>
    <w:rsid w:val="00096FB0"/>
    <w:rsid w:val="00096FB6"/>
    <w:rsid w:val="00097724"/>
    <w:rsid w:val="000A0933"/>
    <w:rsid w:val="000A0F3C"/>
    <w:rsid w:val="000A1B7B"/>
    <w:rsid w:val="000A2482"/>
    <w:rsid w:val="000A27D5"/>
    <w:rsid w:val="000A2A75"/>
    <w:rsid w:val="000A325B"/>
    <w:rsid w:val="000A3539"/>
    <w:rsid w:val="000A3D85"/>
    <w:rsid w:val="000A488C"/>
    <w:rsid w:val="000A56F2"/>
    <w:rsid w:val="000A5ECC"/>
    <w:rsid w:val="000A69D3"/>
    <w:rsid w:val="000A6DB2"/>
    <w:rsid w:val="000A712A"/>
    <w:rsid w:val="000B0F73"/>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568"/>
    <w:rsid w:val="000B4A96"/>
    <w:rsid w:val="000B4AB9"/>
    <w:rsid w:val="000B4E5C"/>
    <w:rsid w:val="000B52FB"/>
    <w:rsid w:val="000B58C3"/>
    <w:rsid w:val="000B61E9"/>
    <w:rsid w:val="000B6A5D"/>
    <w:rsid w:val="000B70FB"/>
    <w:rsid w:val="000B7CBC"/>
    <w:rsid w:val="000C06B1"/>
    <w:rsid w:val="000C0DA8"/>
    <w:rsid w:val="000C165A"/>
    <w:rsid w:val="000C233B"/>
    <w:rsid w:val="000C2673"/>
    <w:rsid w:val="000C27FF"/>
    <w:rsid w:val="000C2E19"/>
    <w:rsid w:val="000C30DE"/>
    <w:rsid w:val="000C375C"/>
    <w:rsid w:val="000C3B3A"/>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D710D"/>
    <w:rsid w:val="000E018D"/>
    <w:rsid w:val="000E0527"/>
    <w:rsid w:val="000E07E8"/>
    <w:rsid w:val="000E1CC0"/>
    <w:rsid w:val="000E1E92"/>
    <w:rsid w:val="000E2210"/>
    <w:rsid w:val="000E2BBE"/>
    <w:rsid w:val="000E2FB7"/>
    <w:rsid w:val="000E333E"/>
    <w:rsid w:val="000E33ED"/>
    <w:rsid w:val="000E38A5"/>
    <w:rsid w:val="000E4DDF"/>
    <w:rsid w:val="000E5D4A"/>
    <w:rsid w:val="000E69F5"/>
    <w:rsid w:val="000E6AED"/>
    <w:rsid w:val="000E6EF0"/>
    <w:rsid w:val="000E711D"/>
    <w:rsid w:val="000F06D6"/>
    <w:rsid w:val="000F09D6"/>
    <w:rsid w:val="000F0EB1"/>
    <w:rsid w:val="000F1104"/>
    <w:rsid w:val="000F1106"/>
    <w:rsid w:val="000F1CBA"/>
    <w:rsid w:val="000F3452"/>
    <w:rsid w:val="000F3AF8"/>
    <w:rsid w:val="000F3BE9"/>
    <w:rsid w:val="000F3F6C"/>
    <w:rsid w:val="000F4A2D"/>
    <w:rsid w:val="000F5EBB"/>
    <w:rsid w:val="000F5EDA"/>
    <w:rsid w:val="000F5F1F"/>
    <w:rsid w:val="000F5F6C"/>
    <w:rsid w:val="000F620F"/>
    <w:rsid w:val="000F636E"/>
    <w:rsid w:val="000F637A"/>
    <w:rsid w:val="000F6402"/>
    <w:rsid w:val="000F6DF3"/>
    <w:rsid w:val="000F7E6B"/>
    <w:rsid w:val="000F7EB0"/>
    <w:rsid w:val="001004B6"/>
    <w:rsid w:val="001005FF"/>
    <w:rsid w:val="00100B27"/>
    <w:rsid w:val="00101943"/>
    <w:rsid w:val="0010345F"/>
    <w:rsid w:val="00103539"/>
    <w:rsid w:val="0010381E"/>
    <w:rsid w:val="0010488B"/>
    <w:rsid w:val="00105746"/>
    <w:rsid w:val="001058EE"/>
    <w:rsid w:val="00105BBC"/>
    <w:rsid w:val="001062FB"/>
    <w:rsid w:val="001063E6"/>
    <w:rsid w:val="00106AAD"/>
    <w:rsid w:val="00106E04"/>
    <w:rsid w:val="0011009C"/>
    <w:rsid w:val="0011074E"/>
    <w:rsid w:val="001110A6"/>
    <w:rsid w:val="00112487"/>
    <w:rsid w:val="001125F7"/>
    <w:rsid w:val="001129A9"/>
    <w:rsid w:val="00112B31"/>
    <w:rsid w:val="0011330E"/>
    <w:rsid w:val="00113C8C"/>
    <w:rsid w:val="00113CF4"/>
    <w:rsid w:val="0011431A"/>
    <w:rsid w:val="001145B3"/>
    <w:rsid w:val="00114A7A"/>
    <w:rsid w:val="00114B94"/>
    <w:rsid w:val="00114ED2"/>
    <w:rsid w:val="00114EDF"/>
    <w:rsid w:val="001153EA"/>
    <w:rsid w:val="00115643"/>
    <w:rsid w:val="00115A0C"/>
    <w:rsid w:val="00116765"/>
    <w:rsid w:val="00116C40"/>
    <w:rsid w:val="00116E3B"/>
    <w:rsid w:val="00120E57"/>
    <w:rsid w:val="00121432"/>
    <w:rsid w:val="001219F5"/>
    <w:rsid w:val="00121A20"/>
    <w:rsid w:val="001221E3"/>
    <w:rsid w:val="0012344C"/>
    <w:rsid w:val="0012376D"/>
    <w:rsid w:val="0012377F"/>
    <w:rsid w:val="00124314"/>
    <w:rsid w:val="00124482"/>
    <w:rsid w:val="00125338"/>
    <w:rsid w:val="00125C96"/>
    <w:rsid w:val="001260FB"/>
    <w:rsid w:val="00126312"/>
    <w:rsid w:val="00126B4A"/>
    <w:rsid w:val="00127360"/>
    <w:rsid w:val="0012778D"/>
    <w:rsid w:val="00127B91"/>
    <w:rsid w:val="0013056A"/>
    <w:rsid w:val="00131A27"/>
    <w:rsid w:val="00132252"/>
    <w:rsid w:val="0013285C"/>
    <w:rsid w:val="00132DDD"/>
    <w:rsid w:val="00132EBE"/>
    <w:rsid w:val="00132FD0"/>
    <w:rsid w:val="00133305"/>
    <w:rsid w:val="00133B04"/>
    <w:rsid w:val="00133D6B"/>
    <w:rsid w:val="001341F4"/>
    <w:rsid w:val="001344C0"/>
    <w:rsid w:val="001346FA"/>
    <w:rsid w:val="0013476A"/>
    <w:rsid w:val="00135252"/>
    <w:rsid w:val="00135C8B"/>
    <w:rsid w:val="00135EB7"/>
    <w:rsid w:val="001369A4"/>
    <w:rsid w:val="00136B2C"/>
    <w:rsid w:val="00137868"/>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4C0B"/>
    <w:rsid w:val="0015514C"/>
    <w:rsid w:val="001551B5"/>
    <w:rsid w:val="00155C52"/>
    <w:rsid w:val="00155D14"/>
    <w:rsid w:val="00155D49"/>
    <w:rsid w:val="00156930"/>
    <w:rsid w:val="0016012A"/>
    <w:rsid w:val="001605D8"/>
    <w:rsid w:val="0016073F"/>
    <w:rsid w:val="00160BF5"/>
    <w:rsid w:val="00163066"/>
    <w:rsid w:val="00164306"/>
    <w:rsid w:val="00164B62"/>
    <w:rsid w:val="00165545"/>
    <w:rsid w:val="001658C2"/>
    <w:rsid w:val="001659C1"/>
    <w:rsid w:val="001663FF"/>
    <w:rsid w:val="00166588"/>
    <w:rsid w:val="00166BB5"/>
    <w:rsid w:val="0016782D"/>
    <w:rsid w:val="00167C1C"/>
    <w:rsid w:val="00170294"/>
    <w:rsid w:val="00170EC7"/>
    <w:rsid w:val="001710FA"/>
    <w:rsid w:val="001711CB"/>
    <w:rsid w:val="00171352"/>
    <w:rsid w:val="001719C5"/>
    <w:rsid w:val="00171F8B"/>
    <w:rsid w:val="001720BD"/>
    <w:rsid w:val="00172C64"/>
    <w:rsid w:val="001732EC"/>
    <w:rsid w:val="00173A8E"/>
    <w:rsid w:val="00173DB1"/>
    <w:rsid w:val="00174D17"/>
    <w:rsid w:val="00175CE6"/>
    <w:rsid w:val="00176A65"/>
    <w:rsid w:val="00176B0B"/>
    <w:rsid w:val="0017714F"/>
    <w:rsid w:val="001771F9"/>
    <w:rsid w:val="001772CC"/>
    <w:rsid w:val="00180120"/>
    <w:rsid w:val="001804DB"/>
    <w:rsid w:val="0018067B"/>
    <w:rsid w:val="00180AAC"/>
    <w:rsid w:val="0018143F"/>
    <w:rsid w:val="00181946"/>
    <w:rsid w:val="00182AC3"/>
    <w:rsid w:val="00182CD9"/>
    <w:rsid w:val="00183C22"/>
    <w:rsid w:val="00184F28"/>
    <w:rsid w:val="00185040"/>
    <w:rsid w:val="00185F0E"/>
    <w:rsid w:val="00186D2D"/>
    <w:rsid w:val="00186EF3"/>
    <w:rsid w:val="001878ED"/>
    <w:rsid w:val="001879F0"/>
    <w:rsid w:val="00190353"/>
    <w:rsid w:val="00190AC1"/>
    <w:rsid w:val="00191054"/>
    <w:rsid w:val="00191C6B"/>
    <w:rsid w:val="001923A3"/>
    <w:rsid w:val="00192784"/>
    <w:rsid w:val="00192FF2"/>
    <w:rsid w:val="0019341A"/>
    <w:rsid w:val="001936DB"/>
    <w:rsid w:val="00193C64"/>
    <w:rsid w:val="00194224"/>
    <w:rsid w:val="00194D6B"/>
    <w:rsid w:val="00195401"/>
    <w:rsid w:val="00195914"/>
    <w:rsid w:val="00195E60"/>
    <w:rsid w:val="001960B4"/>
    <w:rsid w:val="001975A1"/>
    <w:rsid w:val="00197B21"/>
    <w:rsid w:val="00197DF9"/>
    <w:rsid w:val="00197E05"/>
    <w:rsid w:val="001A0948"/>
    <w:rsid w:val="001A11EB"/>
    <w:rsid w:val="001A13A5"/>
    <w:rsid w:val="001A14AB"/>
    <w:rsid w:val="001A17DA"/>
    <w:rsid w:val="001A1987"/>
    <w:rsid w:val="001A2489"/>
    <w:rsid w:val="001A2564"/>
    <w:rsid w:val="001A5476"/>
    <w:rsid w:val="001A5581"/>
    <w:rsid w:val="001A5E26"/>
    <w:rsid w:val="001A6173"/>
    <w:rsid w:val="001A622D"/>
    <w:rsid w:val="001A62CF"/>
    <w:rsid w:val="001A66E8"/>
    <w:rsid w:val="001A6CBA"/>
    <w:rsid w:val="001B00BB"/>
    <w:rsid w:val="001B05F9"/>
    <w:rsid w:val="001B0B6C"/>
    <w:rsid w:val="001B0D97"/>
    <w:rsid w:val="001B0F91"/>
    <w:rsid w:val="001B1808"/>
    <w:rsid w:val="001B265B"/>
    <w:rsid w:val="001B3887"/>
    <w:rsid w:val="001B424D"/>
    <w:rsid w:val="001B42D4"/>
    <w:rsid w:val="001B4EA3"/>
    <w:rsid w:val="001B58B3"/>
    <w:rsid w:val="001B5A5D"/>
    <w:rsid w:val="001B6626"/>
    <w:rsid w:val="001B6D62"/>
    <w:rsid w:val="001B6F36"/>
    <w:rsid w:val="001B7284"/>
    <w:rsid w:val="001C0A0D"/>
    <w:rsid w:val="001C0E23"/>
    <w:rsid w:val="001C129A"/>
    <w:rsid w:val="001C1CE5"/>
    <w:rsid w:val="001C2188"/>
    <w:rsid w:val="001C2DC5"/>
    <w:rsid w:val="001C3090"/>
    <w:rsid w:val="001C37AC"/>
    <w:rsid w:val="001C3832"/>
    <w:rsid w:val="001C3D2A"/>
    <w:rsid w:val="001C3F1A"/>
    <w:rsid w:val="001C4044"/>
    <w:rsid w:val="001C5BD2"/>
    <w:rsid w:val="001C660D"/>
    <w:rsid w:val="001C7541"/>
    <w:rsid w:val="001C77B8"/>
    <w:rsid w:val="001D00EF"/>
    <w:rsid w:val="001D179D"/>
    <w:rsid w:val="001D214F"/>
    <w:rsid w:val="001D25E4"/>
    <w:rsid w:val="001D2810"/>
    <w:rsid w:val="001D33AF"/>
    <w:rsid w:val="001D3E18"/>
    <w:rsid w:val="001D41D9"/>
    <w:rsid w:val="001D41DC"/>
    <w:rsid w:val="001D44CA"/>
    <w:rsid w:val="001D45AE"/>
    <w:rsid w:val="001D4A27"/>
    <w:rsid w:val="001D51BA"/>
    <w:rsid w:val="001D5365"/>
    <w:rsid w:val="001D6217"/>
    <w:rsid w:val="001D6342"/>
    <w:rsid w:val="001D6D53"/>
    <w:rsid w:val="001E05A5"/>
    <w:rsid w:val="001E07E2"/>
    <w:rsid w:val="001E1805"/>
    <w:rsid w:val="001E231F"/>
    <w:rsid w:val="001E283B"/>
    <w:rsid w:val="001E38D9"/>
    <w:rsid w:val="001E4A3A"/>
    <w:rsid w:val="001E58E2"/>
    <w:rsid w:val="001E7AED"/>
    <w:rsid w:val="001E7B16"/>
    <w:rsid w:val="001F0CCF"/>
    <w:rsid w:val="001F3916"/>
    <w:rsid w:val="001F3DC2"/>
    <w:rsid w:val="001F54C5"/>
    <w:rsid w:val="001F5613"/>
    <w:rsid w:val="001F6031"/>
    <w:rsid w:val="001F62F1"/>
    <w:rsid w:val="001F6452"/>
    <w:rsid w:val="001F6554"/>
    <w:rsid w:val="001F662C"/>
    <w:rsid w:val="001F7074"/>
    <w:rsid w:val="001F72D4"/>
    <w:rsid w:val="001F75BA"/>
    <w:rsid w:val="001F780C"/>
    <w:rsid w:val="001F7A7C"/>
    <w:rsid w:val="00200490"/>
    <w:rsid w:val="00200866"/>
    <w:rsid w:val="002008ED"/>
    <w:rsid w:val="00200F95"/>
    <w:rsid w:val="002011F1"/>
    <w:rsid w:val="00201F3A"/>
    <w:rsid w:val="00202BDB"/>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29B"/>
    <w:rsid w:val="00211BD2"/>
    <w:rsid w:val="00211D0D"/>
    <w:rsid w:val="00212AA0"/>
    <w:rsid w:val="00212F4A"/>
    <w:rsid w:val="00214316"/>
    <w:rsid w:val="00214DA8"/>
    <w:rsid w:val="00215423"/>
    <w:rsid w:val="00215424"/>
    <w:rsid w:val="002158FA"/>
    <w:rsid w:val="00215B89"/>
    <w:rsid w:val="00215BD4"/>
    <w:rsid w:val="00216133"/>
    <w:rsid w:val="00216211"/>
    <w:rsid w:val="002166AF"/>
    <w:rsid w:val="00216BB8"/>
    <w:rsid w:val="002176EE"/>
    <w:rsid w:val="002177A2"/>
    <w:rsid w:val="00217B5A"/>
    <w:rsid w:val="00217BEB"/>
    <w:rsid w:val="00217DE6"/>
    <w:rsid w:val="00220600"/>
    <w:rsid w:val="00220F69"/>
    <w:rsid w:val="00220FCC"/>
    <w:rsid w:val="0022144B"/>
    <w:rsid w:val="00221602"/>
    <w:rsid w:val="002223F6"/>
    <w:rsid w:val="002224DB"/>
    <w:rsid w:val="002226FE"/>
    <w:rsid w:val="00222B47"/>
    <w:rsid w:val="002239FE"/>
    <w:rsid w:val="00223FCB"/>
    <w:rsid w:val="0022436D"/>
    <w:rsid w:val="00224A63"/>
    <w:rsid w:val="00224BE7"/>
    <w:rsid w:val="002252C3"/>
    <w:rsid w:val="002255C5"/>
    <w:rsid w:val="00225C54"/>
    <w:rsid w:val="00226B21"/>
    <w:rsid w:val="00226E62"/>
    <w:rsid w:val="002274E0"/>
    <w:rsid w:val="002279E7"/>
    <w:rsid w:val="00227E3A"/>
    <w:rsid w:val="00227F60"/>
    <w:rsid w:val="00230765"/>
    <w:rsid w:val="00230899"/>
    <w:rsid w:val="00230951"/>
    <w:rsid w:val="00230E40"/>
    <w:rsid w:val="002317CD"/>
    <w:rsid w:val="00231813"/>
    <w:rsid w:val="002319E4"/>
    <w:rsid w:val="002324EE"/>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4A1D"/>
    <w:rsid w:val="002458EB"/>
    <w:rsid w:val="002468AB"/>
    <w:rsid w:val="002469A7"/>
    <w:rsid w:val="0024779A"/>
    <w:rsid w:val="00247BF0"/>
    <w:rsid w:val="00250009"/>
    <w:rsid w:val="002500C8"/>
    <w:rsid w:val="0025316F"/>
    <w:rsid w:val="002532D8"/>
    <w:rsid w:val="002539DB"/>
    <w:rsid w:val="0025413D"/>
    <w:rsid w:val="0025430C"/>
    <w:rsid w:val="002551A5"/>
    <w:rsid w:val="002554BF"/>
    <w:rsid w:val="00255610"/>
    <w:rsid w:val="002557D3"/>
    <w:rsid w:val="00255CF8"/>
    <w:rsid w:val="00256137"/>
    <w:rsid w:val="00257543"/>
    <w:rsid w:val="00260B77"/>
    <w:rsid w:val="00261269"/>
    <w:rsid w:val="002612A9"/>
    <w:rsid w:val="002617E7"/>
    <w:rsid w:val="00261BC1"/>
    <w:rsid w:val="002623FA"/>
    <w:rsid w:val="00262C31"/>
    <w:rsid w:val="00262E48"/>
    <w:rsid w:val="002632A5"/>
    <w:rsid w:val="0026341F"/>
    <w:rsid w:val="00263ED8"/>
    <w:rsid w:val="00264228"/>
    <w:rsid w:val="0026426F"/>
    <w:rsid w:val="00264334"/>
    <w:rsid w:val="0026473E"/>
    <w:rsid w:val="0026486C"/>
    <w:rsid w:val="00264EF8"/>
    <w:rsid w:val="00264F75"/>
    <w:rsid w:val="002651AD"/>
    <w:rsid w:val="00266214"/>
    <w:rsid w:val="002666BA"/>
    <w:rsid w:val="002668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C3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AE3"/>
    <w:rsid w:val="00281E3C"/>
    <w:rsid w:val="00281FB8"/>
    <w:rsid w:val="00282041"/>
    <w:rsid w:val="0028280A"/>
    <w:rsid w:val="00284B82"/>
    <w:rsid w:val="00284D3F"/>
    <w:rsid w:val="002854AE"/>
    <w:rsid w:val="0028694E"/>
    <w:rsid w:val="00286ACD"/>
    <w:rsid w:val="00286F40"/>
    <w:rsid w:val="002871BB"/>
    <w:rsid w:val="00287485"/>
    <w:rsid w:val="00287838"/>
    <w:rsid w:val="00287BA5"/>
    <w:rsid w:val="002907B5"/>
    <w:rsid w:val="002908C8"/>
    <w:rsid w:val="00290CBE"/>
    <w:rsid w:val="00290EA7"/>
    <w:rsid w:val="0029112F"/>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AA6"/>
    <w:rsid w:val="002A4B6A"/>
    <w:rsid w:val="002A4D24"/>
    <w:rsid w:val="002A4E51"/>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983"/>
    <w:rsid w:val="002B5A8F"/>
    <w:rsid w:val="002B6929"/>
    <w:rsid w:val="002B735F"/>
    <w:rsid w:val="002B7A2E"/>
    <w:rsid w:val="002B7E4C"/>
    <w:rsid w:val="002C054C"/>
    <w:rsid w:val="002C0A04"/>
    <w:rsid w:val="002C0D71"/>
    <w:rsid w:val="002C0F8B"/>
    <w:rsid w:val="002C1BB8"/>
    <w:rsid w:val="002C25E2"/>
    <w:rsid w:val="002C3EFB"/>
    <w:rsid w:val="002C41E6"/>
    <w:rsid w:val="002C5796"/>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3D2B"/>
    <w:rsid w:val="002D410F"/>
    <w:rsid w:val="002D440F"/>
    <w:rsid w:val="002D485A"/>
    <w:rsid w:val="002D5BE9"/>
    <w:rsid w:val="002D6AED"/>
    <w:rsid w:val="002D733F"/>
    <w:rsid w:val="002D7637"/>
    <w:rsid w:val="002D781C"/>
    <w:rsid w:val="002E0D2D"/>
    <w:rsid w:val="002E178A"/>
    <w:rsid w:val="002E17F2"/>
    <w:rsid w:val="002E234C"/>
    <w:rsid w:val="002E2895"/>
    <w:rsid w:val="002E2BF2"/>
    <w:rsid w:val="002E2EF6"/>
    <w:rsid w:val="002E2F09"/>
    <w:rsid w:val="002E3600"/>
    <w:rsid w:val="002E4753"/>
    <w:rsid w:val="002E5157"/>
    <w:rsid w:val="002E589D"/>
    <w:rsid w:val="002E5A92"/>
    <w:rsid w:val="002E629D"/>
    <w:rsid w:val="002E7C4D"/>
    <w:rsid w:val="002E7CAE"/>
    <w:rsid w:val="002F0867"/>
    <w:rsid w:val="002F1BE3"/>
    <w:rsid w:val="002F1CD6"/>
    <w:rsid w:val="002F2371"/>
    <w:rsid w:val="002F2406"/>
    <w:rsid w:val="002F2771"/>
    <w:rsid w:val="002F37A9"/>
    <w:rsid w:val="002F382A"/>
    <w:rsid w:val="002F3AB4"/>
    <w:rsid w:val="002F3BAD"/>
    <w:rsid w:val="002F437D"/>
    <w:rsid w:val="002F53AC"/>
    <w:rsid w:val="002F62C4"/>
    <w:rsid w:val="002F6353"/>
    <w:rsid w:val="002F671E"/>
    <w:rsid w:val="002F6EF3"/>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428"/>
    <w:rsid w:val="00307BA1"/>
    <w:rsid w:val="00307D2A"/>
    <w:rsid w:val="00310CA3"/>
    <w:rsid w:val="00311700"/>
    <w:rsid w:val="00311702"/>
    <w:rsid w:val="00311774"/>
    <w:rsid w:val="0031189D"/>
    <w:rsid w:val="003118D4"/>
    <w:rsid w:val="00311D57"/>
    <w:rsid w:val="00311E82"/>
    <w:rsid w:val="00312045"/>
    <w:rsid w:val="0031274F"/>
    <w:rsid w:val="003128D3"/>
    <w:rsid w:val="003130B9"/>
    <w:rsid w:val="0031339C"/>
    <w:rsid w:val="0031360D"/>
    <w:rsid w:val="00313D8B"/>
    <w:rsid w:val="00313FD6"/>
    <w:rsid w:val="003143BD"/>
    <w:rsid w:val="00314835"/>
    <w:rsid w:val="003148F9"/>
    <w:rsid w:val="00314BCC"/>
    <w:rsid w:val="00315634"/>
    <w:rsid w:val="00315AAF"/>
    <w:rsid w:val="00315C3D"/>
    <w:rsid w:val="003169FE"/>
    <w:rsid w:val="003201E8"/>
    <w:rsid w:val="003203ED"/>
    <w:rsid w:val="00320683"/>
    <w:rsid w:val="00320C32"/>
    <w:rsid w:val="00320D8F"/>
    <w:rsid w:val="00321B01"/>
    <w:rsid w:val="00321BF4"/>
    <w:rsid w:val="00321CCD"/>
    <w:rsid w:val="00322C9F"/>
    <w:rsid w:val="00323A4A"/>
    <w:rsid w:val="00323B1C"/>
    <w:rsid w:val="00324736"/>
    <w:rsid w:val="00324D23"/>
    <w:rsid w:val="00325289"/>
    <w:rsid w:val="003252B2"/>
    <w:rsid w:val="00325509"/>
    <w:rsid w:val="00326BBC"/>
    <w:rsid w:val="00326FD9"/>
    <w:rsid w:val="003273F6"/>
    <w:rsid w:val="00327B06"/>
    <w:rsid w:val="003305AD"/>
    <w:rsid w:val="00330A25"/>
    <w:rsid w:val="00330B27"/>
    <w:rsid w:val="00330D30"/>
    <w:rsid w:val="003310F8"/>
    <w:rsid w:val="003315D6"/>
    <w:rsid w:val="00331751"/>
    <w:rsid w:val="00331B33"/>
    <w:rsid w:val="00331CD3"/>
    <w:rsid w:val="00332BCE"/>
    <w:rsid w:val="003339B1"/>
    <w:rsid w:val="00333B2F"/>
    <w:rsid w:val="00334579"/>
    <w:rsid w:val="00334CD7"/>
    <w:rsid w:val="00334DA1"/>
    <w:rsid w:val="00335858"/>
    <w:rsid w:val="00336400"/>
    <w:rsid w:val="003364C3"/>
    <w:rsid w:val="0033665A"/>
    <w:rsid w:val="003366C3"/>
    <w:rsid w:val="00336BDA"/>
    <w:rsid w:val="00336D04"/>
    <w:rsid w:val="0033784D"/>
    <w:rsid w:val="00340556"/>
    <w:rsid w:val="00340C5D"/>
    <w:rsid w:val="0034101C"/>
    <w:rsid w:val="00341B5F"/>
    <w:rsid w:val="003421F7"/>
    <w:rsid w:val="00342A10"/>
    <w:rsid w:val="00342BD7"/>
    <w:rsid w:val="0034448E"/>
    <w:rsid w:val="00344FC2"/>
    <w:rsid w:val="003458E7"/>
    <w:rsid w:val="00345C45"/>
    <w:rsid w:val="00345DEA"/>
    <w:rsid w:val="003467BD"/>
    <w:rsid w:val="00346AAA"/>
    <w:rsid w:val="00346C3B"/>
    <w:rsid w:val="00346D01"/>
    <w:rsid w:val="00346DB5"/>
    <w:rsid w:val="00346EBF"/>
    <w:rsid w:val="00346F2B"/>
    <w:rsid w:val="003472E1"/>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9E9"/>
    <w:rsid w:val="00360B2D"/>
    <w:rsid w:val="003620DB"/>
    <w:rsid w:val="003621F8"/>
    <w:rsid w:val="003631A0"/>
    <w:rsid w:val="003632B3"/>
    <w:rsid w:val="003634DA"/>
    <w:rsid w:val="0036401C"/>
    <w:rsid w:val="0036486E"/>
    <w:rsid w:val="003648CD"/>
    <w:rsid w:val="00364911"/>
    <w:rsid w:val="00364CC5"/>
    <w:rsid w:val="00365E80"/>
    <w:rsid w:val="0036603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31CC"/>
    <w:rsid w:val="00373E7F"/>
    <w:rsid w:val="003742AC"/>
    <w:rsid w:val="003743D5"/>
    <w:rsid w:val="003753A4"/>
    <w:rsid w:val="00376BF5"/>
    <w:rsid w:val="003771EE"/>
    <w:rsid w:val="003773B2"/>
    <w:rsid w:val="003779D5"/>
    <w:rsid w:val="00377CE1"/>
    <w:rsid w:val="00377FE3"/>
    <w:rsid w:val="0038134E"/>
    <w:rsid w:val="00381896"/>
    <w:rsid w:val="003822A1"/>
    <w:rsid w:val="003829C3"/>
    <w:rsid w:val="00382A5F"/>
    <w:rsid w:val="00385137"/>
    <w:rsid w:val="00385BF0"/>
    <w:rsid w:val="00386421"/>
    <w:rsid w:val="00387040"/>
    <w:rsid w:val="003900E9"/>
    <w:rsid w:val="00390339"/>
    <w:rsid w:val="0039038E"/>
    <w:rsid w:val="00392011"/>
    <w:rsid w:val="00392421"/>
    <w:rsid w:val="003924CB"/>
    <w:rsid w:val="0039259B"/>
    <w:rsid w:val="0039260D"/>
    <w:rsid w:val="0039290A"/>
    <w:rsid w:val="003939FF"/>
    <w:rsid w:val="003942D0"/>
    <w:rsid w:val="003957E8"/>
    <w:rsid w:val="00396A2C"/>
    <w:rsid w:val="00397456"/>
    <w:rsid w:val="003A00B4"/>
    <w:rsid w:val="003A0C75"/>
    <w:rsid w:val="003A13D2"/>
    <w:rsid w:val="003A15EC"/>
    <w:rsid w:val="003A1B65"/>
    <w:rsid w:val="003A2223"/>
    <w:rsid w:val="003A2294"/>
    <w:rsid w:val="003A2775"/>
    <w:rsid w:val="003A2A0F"/>
    <w:rsid w:val="003A2D50"/>
    <w:rsid w:val="003A3653"/>
    <w:rsid w:val="003A38FC"/>
    <w:rsid w:val="003A3E58"/>
    <w:rsid w:val="003A3EB4"/>
    <w:rsid w:val="003A3FAB"/>
    <w:rsid w:val="003A45A1"/>
    <w:rsid w:val="003A46B0"/>
    <w:rsid w:val="003A5154"/>
    <w:rsid w:val="003A5367"/>
    <w:rsid w:val="003A5B0A"/>
    <w:rsid w:val="003A6478"/>
    <w:rsid w:val="003A6BAC"/>
    <w:rsid w:val="003A7686"/>
    <w:rsid w:val="003A7CC3"/>
    <w:rsid w:val="003A7CE8"/>
    <w:rsid w:val="003A7EF3"/>
    <w:rsid w:val="003A7F7A"/>
    <w:rsid w:val="003B0605"/>
    <w:rsid w:val="003B07A7"/>
    <w:rsid w:val="003B0CB4"/>
    <w:rsid w:val="003B102E"/>
    <w:rsid w:val="003B159C"/>
    <w:rsid w:val="003B1F49"/>
    <w:rsid w:val="003B2790"/>
    <w:rsid w:val="003B3135"/>
    <w:rsid w:val="003B369F"/>
    <w:rsid w:val="003B36A3"/>
    <w:rsid w:val="003B3C1D"/>
    <w:rsid w:val="003B3EA7"/>
    <w:rsid w:val="003B3F79"/>
    <w:rsid w:val="003B4145"/>
    <w:rsid w:val="003B4326"/>
    <w:rsid w:val="003B509E"/>
    <w:rsid w:val="003B5E69"/>
    <w:rsid w:val="003B695E"/>
    <w:rsid w:val="003B6ACB"/>
    <w:rsid w:val="003B6BA2"/>
    <w:rsid w:val="003B7FE5"/>
    <w:rsid w:val="003C00D1"/>
    <w:rsid w:val="003C039B"/>
    <w:rsid w:val="003C05A6"/>
    <w:rsid w:val="003C079D"/>
    <w:rsid w:val="003C11C8"/>
    <w:rsid w:val="003C19DA"/>
    <w:rsid w:val="003C1ABC"/>
    <w:rsid w:val="003C1E5C"/>
    <w:rsid w:val="003C20D4"/>
    <w:rsid w:val="003C2193"/>
    <w:rsid w:val="003C22A4"/>
    <w:rsid w:val="003C2702"/>
    <w:rsid w:val="003C28E7"/>
    <w:rsid w:val="003C3656"/>
    <w:rsid w:val="003C3A26"/>
    <w:rsid w:val="003C3F81"/>
    <w:rsid w:val="003C439E"/>
    <w:rsid w:val="003C4EF7"/>
    <w:rsid w:val="003C50C7"/>
    <w:rsid w:val="003C601F"/>
    <w:rsid w:val="003C6BEE"/>
    <w:rsid w:val="003C76B7"/>
    <w:rsid w:val="003C7806"/>
    <w:rsid w:val="003C7FF9"/>
    <w:rsid w:val="003D0A19"/>
    <w:rsid w:val="003D0E82"/>
    <w:rsid w:val="003D109F"/>
    <w:rsid w:val="003D2478"/>
    <w:rsid w:val="003D3C45"/>
    <w:rsid w:val="003D4954"/>
    <w:rsid w:val="003D4BBB"/>
    <w:rsid w:val="003D4C79"/>
    <w:rsid w:val="003D5B1F"/>
    <w:rsid w:val="003D62C8"/>
    <w:rsid w:val="003D64CC"/>
    <w:rsid w:val="003D7400"/>
    <w:rsid w:val="003D76CD"/>
    <w:rsid w:val="003D7DF7"/>
    <w:rsid w:val="003E0017"/>
    <w:rsid w:val="003E0851"/>
    <w:rsid w:val="003E09BE"/>
    <w:rsid w:val="003E15FA"/>
    <w:rsid w:val="003E19D5"/>
    <w:rsid w:val="003E1C01"/>
    <w:rsid w:val="003E2270"/>
    <w:rsid w:val="003E2466"/>
    <w:rsid w:val="003E2EC0"/>
    <w:rsid w:val="003E3435"/>
    <w:rsid w:val="003E3ABC"/>
    <w:rsid w:val="003E55E4"/>
    <w:rsid w:val="003E561D"/>
    <w:rsid w:val="003E59CB"/>
    <w:rsid w:val="003E5CFD"/>
    <w:rsid w:val="003E5E31"/>
    <w:rsid w:val="003E6092"/>
    <w:rsid w:val="003E69CA"/>
    <w:rsid w:val="003E74E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5878"/>
    <w:rsid w:val="003F5D65"/>
    <w:rsid w:val="003F6BBE"/>
    <w:rsid w:val="003F7A98"/>
    <w:rsid w:val="003F7D4F"/>
    <w:rsid w:val="003F7FCD"/>
    <w:rsid w:val="004000E8"/>
    <w:rsid w:val="00400664"/>
    <w:rsid w:val="00402CAD"/>
    <w:rsid w:val="00402D8E"/>
    <w:rsid w:val="00402E2B"/>
    <w:rsid w:val="00403087"/>
    <w:rsid w:val="004031A3"/>
    <w:rsid w:val="0040381B"/>
    <w:rsid w:val="00403EA3"/>
    <w:rsid w:val="00404341"/>
    <w:rsid w:val="00404991"/>
    <w:rsid w:val="00404996"/>
    <w:rsid w:val="0040512B"/>
    <w:rsid w:val="00405B06"/>
    <w:rsid w:val="00405CA5"/>
    <w:rsid w:val="00405E14"/>
    <w:rsid w:val="00407CD3"/>
    <w:rsid w:val="00410134"/>
    <w:rsid w:val="00410B72"/>
    <w:rsid w:val="00410CB5"/>
    <w:rsid w:val="00410D6A"/>
    <w:rsid w:val="00410E28"/>
    <w:rsid w:val="00410F18"/>
    <w:rsid w:val="00411261"/>
    <w:rsid w:val="004117F1"/>
    <w:rsid w:val="00412341"/>
    <w:rsid w:val="0041263E"/>
    <w:rsid w:val="00412BCD"/>
    <w:rsid w:val="00413AAC"/>
    <w:rsid w:val="00413E92"/>
    <w:rsid w:val="00414D0E"/>
    <w:rsid w:val="00414E02"/>
    <w:rsid w:val="004151C7"/>
    <w:rsid w:val="00416C7F"/>
    <w:rsid w:val="00417191"/>
    <w:rsid w:val="00417763"/>
    <w:rsid w:val="00417C33"/>
    <w:rsid w:val="00420059"/>
    <w:rsid w:val="00420936"/>
    <w:rsid w:val="00421105"/>
    <w:rsid w:val="00421CBB"/>
    <w:rsid w:val="00422B15"/>
    <w:rsid w:val="00422D45"/>
    <w:rsid w:val="004230B9"/>
    <w:rsid w:val="004242F4"/>
    <w:rsid w:val="00425B88"/>
    <w:rsid w:val="00425C90"/>
    <w:rsid w:val="00425ED4"/>
    <w:rsid w:val="0042609E"/>
    <w:rsid w:val="00427248"/>
    <w:rsid w:val="00427B85"/>
    <w:rsid w:val="0043024D"/>
    <w:rsid w:val="004316AB"/>
    <w:rsid w:val="00431707"/>
    <w:rsid w:val="00431A2C"/>
    <w:rsid w:val="00431BE1"/>
    <w:rsid w:val="0043209E"/>
    <w:rsid w:val="00432756"/>
    <w:rsid w:val="004329FA"/>
    <w:rsid w:val="004333BF"/>
    <w:rsid w:val="00433725"/>
    <w:rsid w:val="004348EB"/>
    <w:rsid w:val="00435934"/>
    <w:rsid w:val="00435E43"/>
    <w:rsid w:val="00435F78"/>
    <w:rsid w:val="00436891"/>
    <w:rsid w:val="0043694A"/>
    <w:rsid w:val="004369B0"/>
    <w:rsid w:val="00436C9E"/>
    <w:rsid w:val="00437447"/>
    <w:rsid w:val="00437B73"/>
    <w:rsid w:val="004412BF"/>
    <w:rsid w:val="00441A92"/>
    <w:rsid w:val="00443276"/>
    <w:rsid w:val="00443A21"/>
    <w:rsid w:val="00443E94"/>
    <w:rsid w:val="00444164"/>
    <w:rsid w:val="0044425E"/>
    <w:rsid w:val="00444CBD"/>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37F"/>
    <w:rsid w:val="004545B6"/>
    <w:rsid w:val="004546E3"/>
    <w:rsid w:val="00454E1B"/>
    <w:rsid w:val="00456589"/>
    <w:rsid w:val="00457565"/>
    <w:rsid w:val="00457B71"/>
    <w:rsid w:val="00457C3A"/>
    <w:rsid w:val="00460ED3"/>
    <w:rsid w:val="004620FA"/>
    <w:rsid w:val="00462210"/>
    <w:rsid w:val="00463505"/>
    <w:rsid w:val="004639BC"/>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014"/>
    <w:rsid w:val="004845AC"/>
    <w:rsid w:val="00484696"/>
    <w:rsid w:val="0048507A"/>
    <w:rsid w:val="00485D90"/>
    <w:rsid w:val="004874D0"/>
    <w:rsid w:val="00487DBF"/>
    <w:rsid w:val="00490DE1"/>
    <w:rsid w:val="00490FB0"/>
    <w:rsid w:val="004914F8"/>
    <w:rsid w:val="0049247E"/>
    <w:rsid w:val="00492BC5"/>
    <w:rsid w:val="0049423E"/>
    <w:rsid w:val="004964F1"/>
    <w:rsid w:val="0049698D"/>
    <w:rsid w:val="00496ABA"/>
    <w:rsid w:val="004A0FE2"/>
    <w:rsid w:val="004A11D7"/>
    <w:rsid w:val="004A16BC"/>
    <w:rsid w:val="004A1BB2"/>
    <w:rsid w:val="004A2B94"/>
    <w:rsid w:val="004A2E6B"/>
    <w:rsid w:val="004A3D72"/>
    <w:rsid w:val="004A413F"/>
    <w:rsid w:val="004A4913"/>
    <w:rsid w:val="004A4D13"/>
    <w:rsid w:val="004A5CE2"/>
    <w:rsid w:val="004A64FA"/>
    <w:rsid w:val="004A66AD"/>
    <w:rsid w:val="004A7029"/>
    <w:rsid w:val="004B09A0"/>
    <w:rsid w:val="004B1A1D"/>
    <w:rsid w:val="004B1A37"/>
    <w:rsid w:val="004B1FA5"/>
    <w:rsid w:val="004B254E"/>
    <w:rsid w:val="004B2B6D"/>
    <w:rsid w:val="004B2DC3"/>
    <w:rsid w:val="004B32A3"/>
    <w:rsid w:val="004B5C2F"/>
    <w:rsid w:val="004B6734"/>
    <w:rsid w:val="004B72FC"/>
    <w:rsid w:val="004B7C0C"/>
    <w:rsid w:val="004C005B"/>
    <w:rsid w:val="004C089A"/>
    <w:rsid w:val="004C1157"/>
    <w:rsid w:val="004C263F"/>
    <w:rsid w:val="004C3898"/>
    <w:rsid w:val="004C3CDA"/>
    <w:rsid w:val="004C4246"/>
    <w:rsid w:val="004C469A"/>
    <w:rsid w:val="004C484E"/>
    <w:rsid w:val="004C49D0"/>
    <w:rsid w:val="004C57ED"/>
    <w:rsid w:val="004C6233"/>
    <w:rsid w:val="004C6DA8"/>
    <w:rsid w:val="004C6FC1"/>
    <w:rsid w:val="004C7AF3"/>
    <w:rsid w:val="004D0646"/>
    <w:rsid w:val="004D0E30"/>
    <w:rsid w:val="004D15E3"/>
    <w:rsid w:val="004D1DAC"/>
    <w:rsid w:val="004D1E7F"/>
    <w:rsid w:val="004D1F5A"/>
    <w:rsid w:val="004D22F6"/>
    <w:rsid w:val="004D33EF"/>
    <w:rsid w:val="004D35A5"/>
    <w:rsid w:val="004D36B1"/>
    <w:rsid w:val="004D3ACD"/>
    <w:rsid w:val="004D3F54"/>
    <w:rsid w:val="004D4F08"/>
    <w:rsid w:val="004D6368"/>
    <w:rsid w:val="004D6804"/>
    <w:rsid w:val="004D6D84"/>
    <w:rsid w:val="004D6F96"/>
    <w:rsid w:val="004D7C5C"/>
    <w:rsid w:val="004D7D46"/>
    <w:rsid w:val="004D7EBD"/>
    <w:rsid w:val="004E05A5"/>
    <w:rsid w:val="004E0A26"/>
    <w:rsid w:val="004E143B"/>
    <w:rsid w:val="004E1719"/>
    <w:rsid w:val="004E21B7"/>
    <w:rsid w:val="004E2680"/>
    <w:rsid w:val="004E2837"/>
    <w:rsid w:val="004E28F9"/>
    <w:rsid w:val="004E29E3"/>
    <w:rsid w:val="004E315A"/>
    <w:rsid w:val="004E323C"/>
    <w:rsid w:val="004E3A3A"/>
    <w:rsid w:val="004E3E83"/>
    <w:rsid w:val="004E4601"/>
    <w:rsid w:val="004E462E"/>
    <w:rsid w:val="004E4E16"/>
    <w:rsid w:val="004E519A"/>
    <w:rsid w:val="004E56DC"/>
    <w:rsid w:val="004E5742"/>
    <w:rsid w:val="004E705C"/>
    <w:rsid w:val="004E76F4"/>
    <w:rsid w:val="004F040A"/>
    <w:rsid w:val="004F0B4E"/>
    <w:rsid w:val="004F0B6C"/>
    <w:rsid w:val="004F2078"/>
    <w:rsid w:val="004F2164"/>
    <w:rsid w:val="004F25C9"/>
    <w:rsid w:val="004F2649"/>
    <w:rsid w:val="004F40AE"/>
    <w:rsid w:val="004F47ED"/>
    <w:rsid w:val="004F4DA3"/>
    <w:rsid w:val="004F6FF1"/>
    <w:rsid w:val="004F7843"/>
    <w:rsid w:val="004F789D"/>
    <w:rsid w:val="004F7C46"/>
    <w:rsid w:val="005002E4"/>
    <w:rsid w:val="00500CE8"/>
    <w:rsid w:val="0050102E"/>
    <w:rsid w:val="0050162A"/>
    <w:rsid w:val="00501767"/>
    <w:rsid w:val="00501C9C"/>
    <w:rsid w:val="0050235F"/>
    <w:rsid w:val="00502480"/>
    <w:rsid w:val="0050265B"/>
    <w:rsid w:val="00503082"/>
    <w:rsid w:val="005033A5"/>
    <w:rsid w:val="00503975"/>
    <w:rsid w:val="00503E4C"/>
    <w:rsid w:val="005043C7"/>
    <w:rsid w:val="005048F8"/>
    <w:rsid w:val="00504AC5"/>
    <w:rsid w:val="00505110"/>
    <w:rsid w:val="00505A81"/>
    <w:rsid w:val="00506061"/>
    <w:rsid w:val="00506557"/>
    <w:rsid w:val="0050677A"/>
    <w:rsid w:val="00507737"/>
    <w:rsid w:val="00507FCA"/>
    <w:rsid w:val="0051023B"/>
    <w:rsid w:val="005108D8"/>
    <w:rsid w:val="0051135A"/>
    <w:rsid w:val="005116F9"/>
    <w:rsid w:val="00511883"/>
    <w:rsid w:val="00511892"/>
    <w:rsid w:val="00511CBB"/>
    <w:rsid w:val="00511DD1"/>
    <w:rsid w:val="00512135"/>
    <w:rsid w:val="0051271B"/>
    <w:rsid w:val="00512AE5"/>
    <w:rsid w:val="00512E0D"/>
    <w:rsid w:val="00513573"/>
    <w:rsid w:val="005153A7"/>
    <w:rsid w:val="00516614"/>
    <w:rsid w:val="00516AEF"/>
    <w:rsid w:val="00517D25"/>
    <w:rsid w:val="00521570"/>
    <w:rsid w:val="005219CF"/>
    <w:rsid w:val="00522162"/>
    <w:rsid w:val="00522264"/>
    <w:rsid w:val="0052230B"/>
    <w:rsid w:val="0052240F"/>
    <w:rsid w:val="00524426"/>
    <w:rsid w:val="005245CD"/>
    <w:rsid w:val="00524EF8"/>
    <w:rsid w:val="0052560D"/>
    <w:rsid w:val="00525633"/>
    <w:rsid w:val="00525F5B"/>
    <w:rsid w:val="00526290"/>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38C4"/>
    <w:rsid w:val="005449F6"/>
    <w:rsid w:val="00546970"/>
    <w:rsid w:val="00546DF2"/>
    <w:rsid w:val="00546E69"/>
    <w:rsid w:val="00546F49"/>
    <w:rsid w:val="00546FAC"/>
    <w:rsid w:val="00547F8B"/>
    <w:rsid w:val="00550CC1"/>
    <w:rsid w:val="00552585"/>
    <w:rsid w:val="00552E69"/>
    <w:rsid w:val="0055316E"/>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0C37"/>
    <w:rsid w:val="0057126F"/>
    <w:rsid w:val="00571C38"/>
    <w:rsid w:val="00571FB9"/>
    <w:rsid w:val="00572505"/>
    <w:rsid w:val="00572E90"/>
    <w:rsid w:val="005740FB"/>
    <w:rsid w:val="0057472F"/>
    <w:rsid w:val="00574AA9"/>
    <w:rsid w:val="005762A2"/>
    <w:rsid w:val="0057664C"/>
    <w:rsid w:val="00577CAD"/>
    <w:rsid w:val="005800FD"/>
    <w:rsid w:val="00580F80"/>
    <w:rsid w:val="00581FBC"/>
    <w:rsid w:val="00582809"/>
    <w:rsid w:val="00582CB2"/>
    <w:rsid w:val="00583880"/>
    <w:rsid w:val="00583F87"/>
    <w:rsid w:val="00584D30"/>
    <w:rsid w:val="00585C92"/>
    <w:rsid w:val="0058798C"/>
    <w:rsid w:val="005900FA"/>
    <w:rsid w:val="005906E9"/>
    <w:rsid w:val="00590FC0"/>
    <w:rsid w:val="00591036"/>
    <w:rsid w:val="005913C4"/>
    <w:rsid w:val="0059144C"/>
    <w:rsid w:val="005918ED"/>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2CB7"/>
    <w:rsid w:val="005A4EB7"/>
    <w:rsid w:val="005A5149"/>
    <w:rsid w:val="005A5CEA"/>
    <w:rsid w:val="005A5ED7"/>
    <w:rsid w:val="005A6048"/>
    <w:rsid w:val="005A662D"/>
    <w:rsid w:val="005A72E3"/>
    <w:rsid w:val="005B0395"/>
    <w:rsid w:val="005B0428"/>
    <w:rsid w:val="005B053F"/>
    <w:rsid w:val="005B0678"/>
    <w:rsid w:val="005B0899"/>
    <w:rsid w:val="005B0ACC"/>
    <w:rsid w:val="005B15B8"/>
    <w:rsid w:val="005B1CA0"/>
    <w:rsid w:val="005B35D7"/>
    <w:rsid w:val="005B3874"/>
    <w:rsid w:val="005B392A"/>
    <w:rsid w:val="005B3AA3"/>
    <w:rsid w:val="005B3E9F"/>
    <w:rsid w:val="005B43C4"/>
    <w:rsid w:val="005B44FC"/>
    <w:rsid w:val="005B4516"/>
    <w:rsid w:val="005B49DF"/>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5C8C"/>
    <w:rsid w:val="005C64A5"/>
    <w:rsid w:val="005C6F97"/>
    <w:rsid w:val="005C74FB"/>
    <w:rsid w:val="005D1602"/>
    <w:rsid w:val="005D1F7E"/>
    <w:rsid w:val="005D2D1D"/>
    <w:rsid w:val="005D3793"/>
    <w:rsid w:val="005D3CD1"/>
    <w:rsid w:val="005D3EBC"/>
    <w:rsid w:val="005D504C"/>
    <w:rsid w:val="005D5E76"/>
    <w:rsid w:val="005D6646"/>
    <w:rsid w:val="005D757F"/>
    <w:rsid w:val="005E08E8"/>
    <w:rsid w:val="005E0A25"/>
    <w:rsid w:val="005E0D74"/>
    <w:rsid w:val="005E1415"/>
    <w:rsid w:val="005E1C32"/>
    <w:rsid w:val="005E1C66"/>
    <w:rsid w:val="005E245C"/>
    <w:rsid w:val="005E385F"/>
    <w:rsid w:val="005E3BDB"/>
    <w:rsid w:val="005E4237"/>
    <w:rsid w:val="005E4743"/>
    <w:rsid w:val="005E4B7C"/>
    <w:rsid w:val="005E4F54"/>
    <w:rsid w:val="005E5B81"/>
    <w:rsid w:val="005E5DD8"/>
    <w:rsid w:val="005E655B"/>
    <w:rsid w:val="005E670F"/>
    <w:rsid w:val="005E7B1C"/>
    <w:rsid w:val="005F0A4D"/>
    <w:rsid w:val="005F1237"/>
    <w:rsid w:val="005F22B6"/>
    <w:rsid w:val="005F2B0B"/>
    <w:rsid w:val="005F2CB1"/>
    <w:rsid w:val="005F2D8B"/>
    <w:rsid w:val="005F3025"/>
    <w:rsid w:val="005F3CBD"/>
    <w:rsid w:val="005F3CEC"/>
    <w:rsid w:val="005F400E"/>
    <w:rsid w:val="005F4856"/>
    <w:rsid w:val="005F501E"/>
    <w:rsid w:val="005F5ADE"/>
    <w:rsid w:val="005F5F00"/>
    <w:rsid w:val="005F618C"/>
    <w:rsid w:val="005F70BD"/>
    <w:rsid w:val="005F78C6"/>
    <w:rsid w:val="005F7E30"/>
    <w:rsid w:val="005F7E3B"/>
    <w:rsid w:val="006007EA"/>
    <w:rsid w:val="0060150A"/>
    <w:rsid w:val="006025F9"/>
    <w:rsid w:val="0060263F"/>
    <w:rsid w:val="0060283C"/>
    <w:rsid w:val="0060334B"/>
    <w:rsid w:val="006039AD"/>
    <w:rsid w:val="0060468F"/>
    <w:rsid w:val="006047B3"/>
    <w:rsid w:val="00604F14"/>
    <w:rsid w:val="00605419"/>
    <w:rsid w:val="00606114"/>
    <w:rsid w:val="00606A65"/>
    <w:rsid w:val="0060740E"/>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2C59"/>
    <w:rsid w:val="006231F5"/>
    <w:rsid w:val="00623355"/>
    <w:rsid w:val="006234A6"/>
    <w:rsid w:val="00623A29"/>
    <w:rsid w:val="00623CD0"/>
    <w:rsid w:val="00624CB4"/>
    <w:rsid w:val="0062635C"/>
    <w:rsid w:val="00626D16"/>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57F1"/>
    <w:rsid w:val="0063608E"/>
    <w:rsid w:val="00636398"/>
    <w:rsid w:val="006368D3"/>
    <w:rsid w:val="006377EC"/>
    <w:rsid w:val="00637B3F"/>
    <w:rsid w:val="00637CB9"/>
    <w:rsid w:val="0064085F"/>
    <w:rsid w:val="006409E8"/>
    <w:rsid w:val="00640AC5"/>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39A"/>
    <w:rsid w:val="006535F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CA2"/>
    <w:rsid w:val="00663F31"/>
    <w:rsid w:val="00664656"/>
    <w:rsid w:val="006655EE"/>
    <w:rsid w:val="006658E7"/>
    <w:rsid w:val="00665D29"/>
    <w:rsid w:val="00665F15"/>
    <w:rsid w:val="00666110"/>
    <w:rsid w:val="0066707C"/>
    <w:rsid w:val="00667843"/>
    <w:rsid w:val="00667EE7"/>
    <w:rsid w:val="006701FC"/>
    <w:rsid w:val="00670922"/>
    <w:rsid w:val="00670A05"/>
    <w:rsid w:val="00670BE1"/>
    <w:rsid w:val="00670FD8"/>
    <w:rsid w:val="00670FDC"/>
    <w:rsid w:val="0067114E"/>
    <w:rsid w:val="0067218F"/>
    <w:rsid w:val="00672FCF"/>
    <w:rsid w:val="00673891"/>
    <w:rsid w:val="00673D88"/>
    <w:rsid w:val="006741F2"/>
    <w:rsid w:val="00674765"/>
    <w:rsid w:val="00674CC3"/>
    <w:rsid w:val="00675322"/>
    <w:rsid w:val="006759FD"/>
    <w:rsid w:val="00675C72"/>
    <w:rsid w:val="00675D4A"/>
    <w:rsid w:val="00675FC2"/>
    <w:rsid w:val="006761CD"/>
    <w:rsid w:val="00676575"/>
    <w:rsid w:val="006768FB"/>
    <w:rsid w:val="00676A8A"/>
    <w:rsid w:val="00676D66"/>
    <w:rsid w:val="006771F9"/>
    <w:rsid w:val="00677670"/>
    <w:rsid w:val="006776D7"/>
    <w:rsid w:val="00677757"/>
    <w:rsid w:val="006778D8"/>
    <w:rsid w:val="0068062F"/>
    <w:rsid w:val="00681003"/>
    <w:rsid w:val="0068140A"/>
    <w:rsid w:val="006817C9"/>
    <w:rsid w:val="00682966"/>
    <w:rsid w:val="00682BE2"/>
    <w:rsid w:val="00683E3F"/>
    <w:rsid w:val="00683ECE"/>
    <w:rsid w:val="00684AEE"/>
    <w:rsid w:val="00684C20"/>
    <w:rsid w:val="00685026"/>
    <w:rsid w:val="0068589F"/>
    <w:rsid w:val="00685AF4"/>
    <w:rsid w:val="00687825"/>
    <w:rsid w:val="00687953"/>
    <w:rsid w:val="0069050F"/>
    <w:rsid w:val="00690824"/>
    <w:rsid w:val="00690B2A"/>
    <w:rsid w:val="006918E0"/>
    <w:rsid w:val="00691AC8"/>
    <w:rsid w:val="0069337E"/>
    <w:rsid w:val="0069370D"/>
    <w:rsid w:val="00694CE0"/>
    <w:rsid w:val="006957CF"/>
    <w:rsid w:val="00695FC2"/>
    <w:rsid w:val="00696391"/>
    <w:rsid w:val="00696949"/>
    <w:rsid w:val="00696D95"/>
    <w:rsid w:val="00696E6B"/>
    <w:rsid w:val="00697052"/>
    <w:rsid w:val="00697F96"/>
    <w:rsid w:val="006A0285"/>
    <w:rsid w:val="006A3CFE"/>
    <w:rsid w:val="006A3FFD"/>
    <w:rsid w:val="006A4584"/>
    <w:rsid w:val="006A46FB"/>
    <w:rsid w:val="006A5E28"/>
    <w:rsid w:val="006A697B"/>
    <w:rsid w:val="006A6EA1"/>
    <w:rsid w:val="006A7660"/>
    <w:rsid w:val="006A769E"/>
    <w:rsid w:val="006A7937"/>
    <w:rsid w:val="006A79E2"/>
    <w:rsid w:val="006A7AFF"/>
    <w:rsid w:val="006B054E"/>
    <w:rsid w:val="006B1816"/>
    <w:rsid w:val="006B1ABC"/>
    <w:rsid w:val="006B1B1C"/>
    <w:rsid w:val="006B2099"/>
    <w:rsid w:val="006B240A"/>
    <w:rsid w:val="006B5043"/>
    <w:rsid w:val="006B50CF"/>
    <w:rsid w:val="006B5412"/>
    <w:rsid w:val="006B61B1"/>
    <w:rsid w:val="006B66BC"/>
    <w:rsid w:val="006B6787"/>
    <w:rsid w:val="006B6B14"/>
    <w:rsid w:val="006B6DBB"/>
    <w:rsid w:val="006B7666"/>
    <w:rsid w:val="006C03B8"/>
    <w:rsid w:val="006C0AD8"/>
    <w:rsid w:val="006C10E7"/>
    <w:rsid w:val="006C16BD"/>
    <w:rsid w:val="006C1DB4"/>
    <w:rsid w:val="006C22F4"/>
    <w:rsid w:val="006C380A"/>
    <w:rsid w:val="006C49AF"/>
    <w:rsid w:val="006C5525"/>
    <w:rsid w:val="006C5D23"/>
    <w:rsid w:val="006C5EC9"/>
    <w:rsid w:val="006C6028"/>
    <w:rsid w:val="006C6059"/>
    <w:rsid w:val="006C6949"/>
    <w:rsid w:val="006C73C3"/>
    <w:rsid w:val="006C7522"/>
    <w:rsid w:val="006C79D7"/>
    <w:rsid w:val="006D04D1"/>
    <w:rsid w:val="006D1506"/>
    <w:rsid w:val="006D1B86"/>
    <w:rsid w:val="006D2CB6"/>
    <w:rsid w:val="006D31DA"/>
    <w:rsid w:val="006D4361"/>
    <w:rsid w:val="006D47BE"/>
    <w:rsid w:val="006D4C6B"/>
    <w:rsid w:val="006D4F67"/>
    <w:rsid w:val="006D4F7A"/>
    <w:rsid w:val="006D504F"/>
    <w:rsid w:val="006D5DC1"/>
    <w:rsid w:val="006D65C2"/>
    <w:rsid w:val="006D67D3"/>
    <w:rsid w:val="006D6A97"/>
    <w:rsid w:val="006D6E8C"/>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E39"/>
    <w:rsid w:val="006E565E"/>
    <w:rsid w:val="006E5E51"/>
    <w:rsid w:val="006E5F94"/>
    <w:rsid w:val="006E673D"/>
    <w:rsid w:val="006E7166"/>
    <w:rsid w:val="006E7A5B"/>
    <w:rsid w:val="006E7D3B"/>
    <w:rsid w:val="006F10F0"/>
    <w:rsid w:val="006F11FE"/>
    <w:rsid w:val="006F1602"/>
    <w:rsid w:val="006F1B70"/>
    <w:rsid w:val="006F1D12"/>
    <w:rsid w:val="006F341D"/>
    <w:rsid w:val="006F34B7"/>
    <w:rsid w:val="006F3620"/>
    <w:rsid w:val="006F3C95"/>
    <w:rsid w:val="006F3CDE"/>
    <w:rsid w:val="006F584B"/>
    <w:rsid w:val="006F58D4"/>
    <w:rsid w:val="006F5AFE"/>
    <w:rsid w:val="006F5F78"/>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568D"/>
    <w:rsid w:val="00706068"/>
    <w:rsid w:val="00706101"/>
    <w:rsid w:val="00707072"/>
    <w:rsid w:val="0070714D"/>
    <w:rsid w:val="00707D61"/>
    <w:rsid w:val="00710EE5"/>
    <w:rsid w:val="00711CB9"/>
    <w:rsid w:val="00712287"/>
    <w:rsid w:val="00712772"/>
    <w:rsid w:val="007128B7"/>
    <w:rsid w:val="00712D24"/>
    <w:rsid w:val="00712EA9"/>
    <w:rsid w:val="00713341"/>
    <w:rsid w:val="00713AEA"/>
    <w:rsid w:val="00713D85"/>
    <w:rsid w:val="00713DFC"/>
    <w:rsid w:val="007143D8"/>
    <w:rsid w:val="007148D3"/>
    <w:rsid w:val="0071523C"/>
    <w:rsid w:val="00715B9A"/>
    <w:rsid w:val="007165ED"/>
    <w:rsid w:val="00720F1A"/>
    <w:rsid w:val="0072233C"/>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8B1"/>
    <w:rsid w:val="0073495B"/>
    <w:rsid w:val="007354AE"/>
    <w:rsid w:val="007362A6"/>
    <w:rsid w:val="00736340"/>
    <w:rsid w:val="00736A40"/>
    <w:rsid w:val="00736D7D"/>
    <w:rsid w:val="007375F2"/>
    <w:rsid w:val="007400A0"/>
    <w:rsid w:val="00740E58"/>
    <w:rsid w:val="0074166C"/>
    <w:rsid w:val="007422B4"/>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2307"/>
    <w:rsid w:val="00752FC5"/>
    <w:rsid w:val="00753605"/>
    <w:rsid w:val="00753684"/>
    <w:rsid w:val="00753D8E"/>
    <w:rsid w:val="00753E10"/>
    <w:rsid w:val="00753FBA"/>
    <w:rsid w:val="007540F3"/>
    <w:rsid w:val="00754440"/>
    <w:rsid w:val="007567F5"/>
    <w:rsid w:val="007571E1"/>
    <w:rsid w:val="007604B2"/>
    <w:rsid w:val="007605F1"/>
    <w:rsid w:val="0076098F"/>
    <w:rsid w:val="00760CB1"/>
    <w:rsid w:val="00761392"/>
    <w:rsid w:val="00761F74"/>
    <w:rsid w:val="007621F0"/>
    <w:rsid w:val="00762EC6"/>
    <w:rsid w:val="0076327D"/>
    <w:rsid w:val="0076349C"/>
    <w:rsid w:val="0076355B"/>
    <w:rsid w:val="00763EE6"/>
    <w:rsid w:val="00764DE2"/>
    <w:rsid w:val="00765281"/>
    <w:rsid w:val="00766209"/>
    <w:rsid w:val="007664CD"/>
    <w:rsid w:val="00766BAD"/>
    <w:rsid w:val="00767672"/>
    <w:rsid w:val="00767BDD"/>
    <w:rsid w:val="007707D0"/>
    <w:rsid w:val="00771706"/>
    <w:rsid w:val="00771B71"/>
    <w:rsid w:val="007721D3"/>
    <w:rsid w:val="0077248D"/>
    <w:rsid w:val="0077256A"/>
    <w:rsid w:val="007728F1"/>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0B68"/>
    <w:rsid w:val="00781673"/>
    <w:rsid w:val="007816A7"/>
    <w:rsid w:val="0078177E"/>
    <w:rsid w:val="00781B1D"/>
    <w:rsid w:val="00782173"/>
    <w:rsid w:val="007821E0"/>
    <w:rsid w:val="00782367"/>
    <w:rsid w:val="0078304C"/>
    <w:rsid w:val="00783673"/>
    <w:rsid w:val="007851FE"/>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4DF"/>
    <w:rsid w:val="007977AD"/>
    <w:rsid w:val="007A0643"/>
    <w:rsid w:val="007A09C9"/>
    <w:rsid w:val="007A0A61"/>
    <w:rsid w:val="007A1293"/>
    <w:rsid w:val="007A1784"/>
    <w:rsid w:val="007A1CB3"/>
    <w:rsid w:val="007A306F"/>
    <w:rsid w:val="007A3D01"/>
    <w:rsid w:val="007A40D1"/>
    <w:rsid w:val="007A43A6"/>
    <w:rsid w:val="007A4B9A"/>
    <w:rsid w:val="007A4C2B"/>
    <w:rsid w:val="007A50FC"/>
    <w:rsid w:val="007A5605"/>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1A41"/>
    <w:rsid w:val="007C2085"/>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094"/>
    <w:rsid w:val="007D4969"/>
    <w:rsid w:val="007D49B1"/>
    <w:rsid w:val="007D4A7F"/>
    <w:rsid w:val="007D4DCA"/>
    <w:rsid w:val="007D5901"/>
    <w:rsid w:val="007D65F7"/>
    <w:rsid w:val="007D6783"/>
    <w:rsid w:val="007D7266"/>
    <w:rsid w:val="007D7526"/>
    <w:rsid w:val="007D7556"/>
    <w:rsid w:val="007E015D"/>
    <w:rsid w:val="007E03B2"/>
    <w:rsid w:val="007E1636"/>
    <w:rsid w:val="007E1710"/>
    <w:rsid w:val="007E1B75"/>
    <w:rsid w:val="007E1D06"/>
    <w:rsid w:val="007E1E22"/>
    <w:rsid w:val="007E1F0E"/>
    <w:rsid w:val="007E21AE"/>
    <w:rsid w:val="007E2631"/>
    <w:rsid w:val="007E2A8B"/>
    <w:rsid w:val="007E4610"/>
    <w:rsid w:val="007E4715"/>
    <w:rsid w:val="007E4AFE"/>
    <w:rsid w:val="007E4F1B"/>
    <w:rsid w:val="007E505B"/>
    <w:rsid w:val="007E5105"/>
    <w:rsid w:val="007E55FE"/>
    <w:rsid w:val="007E5EFF"/>
    <w:rsid w:val="007E65BC"/>
    <w:rsid w:val="007E7091"/>
    <w:rsid w:val="007E736D"/>
    <w:rsid w:val="007E7F7C"/>
    <w:rsid w:val="007F0176"/>
    <w:rsid w:val="007F1C10"/>
    <w:rsid w:val="007F22C6"/>
    <w:rsid w:val="007F2CED"/>
    <w:rsid w:val="007F35CE"/>
    <w:rsid w:val="007F3D18"/>
    <w:rsid w:val="007F427F"/>
    <w:rsid w:val="007F474F"/>
    <w:rsid w:val="007F4E3D"/>
    <w:rsid w:val="007F5BAF"/>
    <w:rsid w:val="007F602D"/>
    <w:rsid w:val="007F61D3"/>
    <w:rsid w:val="007F63B3"/>
    <w:rsid w:val="007F6600"/>
    <w:rsid w:val="007F6AD7"/>
    <w:rsid w:val="007F7230"/>
    <w:rsid w:val="007F7B25"/>
    <w:rsid w:val="007F7FD8"/>
    <w:rsid w:val="00800956"/>
    <w:rsid w:val="008021CC"/>
    <w:rsid w:val="0080294E"/>
    <w:rsid w:val="008038BD"/>
    <w:rsid w:val="00803FAE"/>
    <w:rsid w:val="0080473F"/>
    <w:rsid w:val="00804843"/>
    <w:rsid w:val="0080517A"/>
    <w:rsid w:val="008053DB"/>
    <w:rsid w:val="0080605F"/>
    <w:rsid w:val="00806760"/>
    <w:rsid w:val="00807786"/>
    <w:rsid w:val="008078FF"/>
    <w:rsid w:val="00807D52"/>
    <w:rsid w:val="00811FCB"/>
    <w:rsid w:val="00812391"/>
    <w:rsid w:val="00812598"/>
    <w:rsid w:val="0081333F"/>
    <w:rsid w:val="00813481"/>
    <w:rsid w:val="00813B3B"/>
    <w:rsid w:val="0081521A"/>
    <w:rsid w:val="008158D6"/>
    <w:rsid w:val="0081599E"/>
    <w:rsid w:val="00815C56"/>
    <w:rsid w:val="00816594"/>
    <w:rsid w:val="00816731"/>
    <w:rsid w:val="00816AC3"/>
    <w:rsid w:val="00816CC2"/>
    <w:rsid w:val="00817196"/>
    <w:rsid w:val="008209EB"/>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6590"/>
    <w:rsid w:val="00826B95"/>
    <w:rsid w:val="00827D6F"/>
    <w:rsid w:val="008302CC"/>
    <w:rsid w:val="00830DCF"/>
    <w:rsid w:val="008326D2"/>
    <w:rsid w:val="0083276B"/>
    <w:rsid w:val="00832EE6"/>
    <w:rsid w:val="00833061"/>
    <w:rsid w:val="00833DAC"/>
    <w:rsid w:val="0083488B"/>
    <w:rsid w:val="0083529D"/>
    <w:rsid w:val="00835942"/>
    <w:rsid w:val="00835EB4"/>
    <w:rsid w:val="00836135"/>
    <w:rsid w:val="008362D1"/>
    <w:rsid w:val="00836E1A"/>
    <w:rsid w:val="008376AC"/>
    <w:rsid w:val="00837FF8"/>
    <w:rsid w:val="00840847"/>
    <w:rsid w:val="008412EA"/>
    <w:rsid w:val="00842D9D"/>
    <w:rsid w:val="00844432"/>
    <w:rsid w:val="008444E8"/>
    <w:rsid w:val="00844723"/>
    <w:rsid w:val="00844E80"/>
    <w:rsid w:val="00845754"/>
    <w:rsid w:val="0084644B"/>
    <w:rsid w:val="0084651D"/>
    <w:rsid w:val="00846DAC"/>
    <w:rsid w:val="00846FE7"/>
    <w:rsid w:val="008470E5"/>
    <w:rsid w:val="00847316"/>
    <w:rsid w:val="0084745A"/>
    <w:rsid w:val="00847F4D"/>
    <w:rsid w:val="008503DC"/>
    <w:rsid w:val="00850585"/>
    <w:rsid w:val="00851318"/>
    <w:rsid w:val="008516F5"/>
    <w:rsid w:val="008528D8"/>
    <w:rsid w:val="008532E7"/>
    <w:rsid w:val="00853685"/>
    <w:rsid w:val="00853FD9"/>
    <w:rsid w:val="008541D9"/>
    <w:rsid w:val="0085566A"/>
    <w:rsid w:val="00855A9E"/>
    <w:rsid w:val="00856911"/>
    <w:rsid w:val="00856F80"/>
    <w:rsid w:val="008571C1"/>
    <w:rsid w:val="00857F50"/>
    <w:rsid w:val="00860C79"/>
    <w:rsid w:val="0086176E"/>
    <w:rsid w:val="008617AC"/>
    <w:rsid w:val="00862114"/>
    <w:rsid w:val="0086247C"/>
    <w:rsid w:val="0086318D"/>
    <w:rsid w:val="0086435A"/>
    <w:rsid w:val="00864744"/>
    <w:rsid w:val="00864C7F"/>
    <w:rsid w:val="00865BAC"/>
    <w:rsid w:val="00865C41"/>
    <w:rsid w:val="008677FD"/>
    <w:rsid w:val="008706D4"/>
    <w:rsid w:val="00870B11"/>
    <w:rsid w:val="00870F8A"/>
    <w:rsid w:val="00871504"/>
    <w:rsid w:val="00871859"/>
    <w:rsid w:val="00871918"/>
    <w:rsid w:val="008719A4"/>
    <w:rsid w:val="00871D23"/>
    <w:rsid w:val="0087245A"/>
    <w:rsid w:val="00872D61"/>
    <w:rsid w:val="008735F9"/>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69"/>
    <w:rsid w:val="008904F3"/>
    <w:rsid w:val="0089078F"/>
    <w:rsid w:val="00890CA7"/>
    <w:rsid w:val="00891599"/>
    <w:rsid w:val="008928B9"/>
    <w:rsid w:val="00892A35"/>
    <w:rsid w:val="00892F30"/>
    <w:rsid w:val="00893C41"/>
    <w:rsid w:val="00893F9E"/>
    <w:rsid w:val="00894781"/>
    <w:rsid w:val="00894A88"/>
    <w:rsid w:val="00894FD8"/>
    <w:rsid w:val="00895386"/>
    <w:rsid w:val="00895A6F"/>
    <w:rsid w:val="00895EAC"/>
    <w:rsid w:val="00896D07"/>
    <w:rsid w:val="008A0216"/>
    <w:rsid w:val="008A0D2B"/>
    <w:rsid w:val="008A0D45"/>
    <w:rsid w:val="008A21FF"/>
    <w:rsid w:val="008A2CE2"/>
    <w:rsid w:val="008A30AC"/>
    <w:rsid w:val="008A377A"/>
    <w:rsid w:val="008A414A"/>
    <w:rsid w:val="008A44B8"/>
    <w:rsid w:val="008A45C2"/>
    <w:rsid w:val="008A46E5"/>
    <w:rsid w:val="008A51A8"/>
    <w:rsid w:val="008A5410"/>
    <w:rsid w:val="008A54C7"/>
    <w:rsid w:val="008A6E8D"/>
    <w:rsid w:val="008A768F"/>
    <w:rsid w:val="008A77D8"/>
    <w:rsid w:val="008A7E2E"/>
    <w:rsid w:val="008B0483"/>
    <w:rsid w:val="008B0C90"/>
    <w:rsid w:val="008B11DA"/>
    <w:rsid w:val="008B120C"/>
    <w:rsid w:val="008B1594"/>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ACA"/>
    <w:rsid w:val="008D0B8D"/>
    <w:rsid w:val="008D10D2"/>
    <w:rsid w:val="008D130D"/>
    <w:rsid w:val="008D1668"/>
    <w:rsid w:val="008D1840"/>
    <w:rsid w:val="008D1868"/>
    <w:rsid w:val="008D34F1"/>
    <w:rsid w:val="008D39D8"/>
    <w:rsid w:val="008D3FCC"/>
    <w:rsid w:val="008D59A0"/>
    <w:rsid w:val="008D5E5D"/>
    <w:rsid w:val="008D6103"/>
    <w:rsid w:val="008D6419"/>
    <w:rsid w:val="008D66E5"/>
    <w:rsid w:val="008D6B09"/>
    <w:rsid w:val="008D6D1A"/>
    <w:rsid w:val="008D72C2"/>
    <w:rsid w:val="008D7762"/>
    <w:rsid w:val="008E065E"/>
    <w:rsid w:val="008E0927"/>
    <w:rsid w:val="008E1909"/>
    <w:rsid w:val="008E1990"/>
    <w:rsid w:val="008E1A25"/>
    <w:rsid w:val="008E36B8"/>
    <w:rsid w:val="008E4D7C"/>
    <w:rsid w:val="008E4FBB"/>
    <w:rsid w:val="008E59AB"/>
    <w:rsid w:val="008E5AC3"/>
    <w:rsid w:val="008E5B14"/>
    <w:rsid w:val="008E7507"/>
    <w:rsid w:val="008E78FB"/>
    <w:rsid w:val="008E7D2E"/>
    <w:rsid w:val="008F02C2"/>
    <w:rsid w:val="008F0411"/>
    <w:rsid w:val="008F1432"/>
    <w:rsid w:val="008F159A"/>
    <w:rsid w:val="008F1EAB"/>
    <w:rsid w:val="008F2C59"/>
    <w:rsid w:val="008F2FFA"/>
    <w:rsid w:val="008F3315"/>
    <w:rsid w:val="008F33DC"/>
    <w:rsid w:val="008F356B"/>
    <w:rsid w:val="008F375D"/>
    <w:rsid w:val="008F3CA8"/>
    <w:rsid w:val="008F477F"/>
    <w:rsid w:val="008F48D8"/>
    <w:rsid w:val="008F6029"/>
    <w:rsid w:val="008F662F"/>
    <w:rsid w:val="008F668F"/>
    <w:rsid w:val="008F71F3"/>
    <w:rsid w:val="008F7A76"/>
    <w:rsid w:val="009000FD"/>
    <w:rsid w:val="009015AF"/>
    <w:rsid w:val="0090192D"/>
    <w:rsid w:val="00901A0B"/>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9D9"/>
    <w:rsid w:val="00914AD8"/>
    <w:rsid w:val="00915711"/>
    <w:rsid w:val="00916079"/>
    <w:rsid w:val="00916097"/>
    <w:rsid w:val="00917CE9"/>
    <w:rsid w:val="00920BF2"/>
    <w:rsid w:val="00920D1B"/>
    <w:rsid w:val="00920DCC"/>
    <w:rsid w:val="009210EF"/>
    <w:rsid w:val="00921D86"/>
    <w:rsid w:val="00922010"/>
    <w:rsid w:val="00922B4F"/>
    <w:rsid w:val="00923EF6"/>
    <w:rsid w:val="00924F1C"/>
    <w:rsid w:val="00925116"/>
    <w:rsid w:val="00925C7B"/>
    <w:rsid w:val="009260BD"/>
    <w:rsid w:val="00926702"/>
    <w:rsid w:val="00926D47"/>
    <w:rsid w:val="0092752A"/>
    <w:rsid w:val="00927809"/>
    <w:rsid w:val="00927943"/>
    <w:rsid w:val="00927E1C"/>
    <w:rsid w:val="009305EA"/>
    <w:rsid w:val="00930A47"/>
    <w:rsid w:val="009311E4"/>
    <w:rsid w:val="00931BD9"/>
    <w:rsid w:val="00931C91"/>
    <w:rsid w:val="009322F1"/>
    <w:rsid w:val="00932336"/>
    <w:rsid w:val="0093233C"/>
    <w:rsid w:val="00932590"/>
    <w:rsid w:val="00932EAE"/>
    <w:rsid w:val="00936292"/>
    <w:rsid w:val="009368F3"/>
    <w:rsid w:val="00937706"/>
    <w:rsid w:val="00937AA0"/>
    <w:rsid w:val="00940493"/>
    <w:rsid w:val="00941636"/>
    <w:rsid w:val="009416FD"/>
    <w:rsid w:val="00941A65"/>
    <w:rsid w:val="00941B10"/>
    <w:rsid w:val="00942569"/>
    <w:rsid w:val="00943742"/>
    <w:rsid w:val="00943C8D"/>
    <w:rsid w:val="009444E1"/>
    <w:rsid w:val="00944A1A"/>
    <w:rsid w:val="0094575F"/>
    <w:rsid w:val="00945C05"/>
    <w:rsid w:val="00945EE0"/>
    <w:rsid w:val="009460BA"/>
    <w:rsid w:val="00946589"/>
    <w:rsid w:val="00946945"/>
    <w:rsid w:val="00946F56"/>
    <w:rsid w:val="0094749C"/>
    <w:rsid w:val="00947713"/>
    <w:rsid w:val="00950DE7"/>
    <w:rsid w:val="00951746"/>
    <w:rsid w:val="00951E5C"/>
    <w:rsid w:val="0095251A"/>
    <w:rsid w:val="0095258C"/>
    <w:rsid w:val="00952C3E"/>
    <w:rsid w:val="00952CC3"/>
    <w:rsid w:val="00952D00"/>
    <w:rsid w:val="0095326C"/>
    <w:rsid w:val="00953920"/>
    <w:rsid w:val="00953A06"/>
    <w:rsid w:val="00953D47"/>
    <w:rsid w:val="00954200"/>
    <w:rsid w:val="00954D11"/>
    <w:rsid w:val="009558DD"/>
    <w:rsid w:val="009560FD"/>
    <w:rsid w:val="0095681E"/>
    <w:rsid w:val="00956C56"/>
    <w:rsid w:val="009570CF"/>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2C08"/>
    <w:rsid w:val="00973609"/>
    <w:rsid w:val="00973E26"/>
    <w:rsid w:val="00973E9D"/>
    <w:rsid w:val="009748E0"/>
    <w:rsid w:val="009758DD"/>
    <w:rsid w:val="0097603D"/>
    <w:rsid w:val="00976864"/>
    <w:rsid w:val="00976949"/>
    <w:rsid w:val="009776EF"/>
    <w:rsid w:val="00977867"/>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281"/>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23ED"/>
    <w:rsid w:val="009A38B7"/>
    <w:rsid w:val="009A462D"/>
    <w:rsid w:val="009A5B25"/>
    <w:rsid w:val="009A5CBA"/>
    <w:rsid w:val="009A6ACE"/>
    <w:rsid w:val="009A6E9F"/>
    <w:rsid w:val="009A7541"/>
    <w:rsid w:val="009A7E16"/>
    <w:rsid w:val="009B0E0E"/>
    <w:rsid w:val="009B1F30"/>
    <w:rsid w:val="009B246F"/>
    <w:rsid w:val="009B33E5"/>
    <w:rsid w:val="009B3AC2"/>
    <w:rsid w:val="009B3F2D"/>
    <w:rsid w:val="009B4DF4"/>
    <w:rsid w:val="009B5261"/>
    <w:rsid w:val="009B55A4"/>
    <w:rsid w:val="009B564E"/>
    <w:rsid w:val="009B5664"/>
    <w:rsid w:val="009B59EE"/>
    <w:rsid w:val="009B6261"/>
    <w:rsid w:val="009B66A7"/>
    <w:rsid w:val="009B7E87"/>
    <w:rsid w:val="009B7F3D"/>
    <w:rsid w:val="009C0794"/>
    <w:rsid w:val="009C1F5C"/>
    <w:rsid w:val="009C24C8"/>
    <w:rsid w:val="009C27EA"/>
    <w:rsid w:val="009C3625"/>
    <w:rsid w:val="009C403E"/>
    <w:rsid w:val="009C490E"/>
    <w:rsid w:val="009C4B0A"/>
    <w:rsid w:val="009C5300"/>
    <w:rsid w:val="009C5E87"/>
    <w:rsid w:val="009C6EF9"/>
    <w:rsid w:val="009D03A8"/>
    <w:rsid w:val="009D09EC"/>
    <w:rsid w:val="009D194C"/>
    <w:rsid w:val="009D1F54"/>
    <w:rsid w:val="009D1F8A"/>
    <w:rsid w:val="009D2582"/>
    <w:rsid w:val="009D261B"/>
    <w:rsid w:val="009D2627"/>
    <w:rsid w:val="009D2C6E"/>
    <w:rsid w:val="009D31C6"/>
    <w:rsid w:val="009D426E"/>
    <w:rsid w:val="009D442E"/>
    <w:rsid w:val="009D49B3"/>
    <w:rsid w:val="009D4C7C"/>
    <w:rsid w:val="009D4FF0"/>
    <w:rsid w:val="009D524D"/>
    <w:rsid w:val="009D670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D5"/>
    <w:rsid w:val="009F08F3"/>
    <w:rsid w:val="009F18FF"/>
    <w:rsid w:val="009F1F7D"/>
    <w:rsid w:val="009F2BB4"/>
    <w:rsid w:val="009F344F"/>
    <w:rsid w:val="009F43A7"/>
    <w:rsid w:val="009F4D4A"/>
    <w:rsid w:val="009F52DA"/>
    <w:rsid w:val="009F581C"/>
    <w:rsid w:val="009F6264"/>
    <w:rsid w:val="009F68A6"/>
    <w:rsid w:val="009F6BB7"/>
    <w:rsid w:val="009F6E14"/>
    <w:rsid w:val="009F73F2"/>
    <w:rsid w:val="009F7973"/>
    <w:rsid w:val="009F7CE2"/>
    <w:rsid w:val="00A000BC"/>
    <w:rsid w:val="00A031D8"/>
    <w:rsid w:val="00A0401C"/>
    <w:rsid w:val="00A0439B"/>
    <w:rsid w:val="00A048A8"/>
    <w:rsid w:val="00A04ED4"/>
    <w:rsid w:val="00A04F49"/>
    <w:rsid w:val="00A051D2"/>
    <w:rsid w:val="00A05700"/>
    <w:rsid w:val="00A05BD3"/>
    <w:rsid w:val="00A05C8D"/>
    <w:rsid w:val="00A05EA3"/>
    <w:rsid w:val="00A06E92"/>
    <w:rsid w:val="00A0793D"/>
    <w:rsid w:val="00A109A1"/>
    <w:rsid w:val="00A10F9E"/>
    <w:rsid w:val="00A123C0"/>
    <w:rsid w:val="00A1284B"/>
    <w:rsid w:val="00A128A9"/>
    <w:rsid w:val="00A13E54"/>
    <w:rsid w:val="00A14272"/>
    <w:rsid w:val="00A142E9"/>
    <w:rsid w:val="00A1430F"/>
    <w:rsid w:val="00A152B1"/>
    <w:rsid w:val="00A15403"/>
    <w:rsid w:val="00A15457"/>
    <w:rsid w:val="00A1607B"/>
    <w:rsid w:val="00A16DF9"/>
    <w:rsid w:val="00A17F63"/>
    <w:rsid w:val="00A206B3"/>
    <w:rsid w:val="00A208A1"/>
    <w:rsid w:val="00A20CDA"/>
    <w:rsid w:val="00A20E6F"/>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27E01"/>
    <w:rsid w:val="00A30187"/>
    <w:rsid w:val="00A30335"/>
    <w:rsid w:val="00A309A4"/>
    <w:rsid w:val="00A315AE"/>
    <w:rsid w:val="00A32437"/>
    <w:rsid w:val="00A3246C"/>
    <w:rsid w:val="00A3265D"/>
    <w:rsid w:val="00A33A4A"/>
    <w:rsid w:val="00A34120"/>
    <w:rsid w:val="00A34161"/>
    <w:rsid w:val="00A34219"/>
    <w:rsid w:val="00A342C6"/>
    <w:rsid w:val="00A3448A"/>
    <w:rsid w:val="00A344F6"/>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30D0"/>
    <w:rsid w:val="00A53E92"/>
    <w:rsid w:val="00A5400B"/>
    <w:rsid w:val="00A54D48"/>
    <w:rsid w:val="00A55067"/>
    <w:rsid w:val="00A562F8"/>
    <w:rsid w:val="00A563A0"/>
    <w:rsid w:val="00A568DF"/>
    <w:rsid w:val="00A56CCB"/>
    <w:rsid w:val="00A57F52"/>
    <w:rsid w:val="00A60CB4"/>
    <w:rsid w:val="00A61499"/>
    <w:rsid w:val="00A62867"/>
    <w:rsid w:val="00A62A77"/>
    <w:rsid w:val="00A62F92"/>
    <w:rsid w:val="00A63483"/>
    <w:rsid w:val="00A63B68"/>
    <w:rsid w:val="00A644A3"/>
    <w:rsid w:val="00A64739"/>
    <w:rsid w:val="00A657D7"/>
    <w:rsid w:val="00A660AC"/>
    <w:rsid w:val="00A663AA"/>
    <w:rsid w:val="00A6727C"/>
    <w:rsid w:val="00A67664"/>
    <w:rsid w:val="00A67E6C"/>
    <w:rsid w:val="00A71B99"/>
    <w:rsid w:val="00A71C86"/>
    <w:rsid w:val="00A721B8"/>
    <w:rsid w:val="00A72B4D"/>
    <w:rsid w:val="00A732B1"/>
    <w:rsid w:val="00A732BF"/>
    <w:rsid w:val="00A739D0"/>
    <w:rsid w:val="00A73F32"/>
    <w:rsid w:val="00A74376"/>
    <w:rsid w:val="00A746B4"/>
    <w:rsid w:val="00A74874"/>
    <w:rsid w:val="00A759B5"/>
    <w:rsid w:val="00A75E55"/>
    <w:rsid w:val="00A761D4"/>
    <w:rsid w:val="00A76593"/>
    <w:rsid w:val="00A7718D"/>
    <w:rsid w:val="00A772DC"/>
    <w:rsid w:val="00A77EC4"/>
    <w:rsid w:val="00A8122C"/>
    <w:rsid w:val="00A815DB"/>
    <w:rsid w:val="00A81673"/>
    <w:rsid w:val="00A81784"/>
    <w:rsid w:val="00A81D20"/>
    <w:rsid w:val="00A831A7"/>
    <w:rsid w:val="00A838B0"/>
    <w:rsid w:val="00A84105"/>
    <w:rsid w:val="00A847FF"/>
    <w:rsid w:val="00A84D6B"/>
    <w:rsid w:val="00A850B1"/>
    <w:rsid w:val="00A8555A"/>
    <w:rsid w:val="00A855F8"/>
    <w:rsid w:val="00A858CB"/>
    <w:rsid w:val="00A85B01"/>
    <w:rsid w:val="00A85F9C"/>
    <w:rsid w:val="00A86C01"/>
    <w:rsid w:val="00A876B6"/>
    <w:rsid w:val="00A90C5E"/>
    <w:rsid w:val="00A913CF"/>
    <w:rsid w:val="00A92023"/>
    <w:rsid w:val="00A9209E"/>
    <w:rsid w:val="00A920F3"/>
    <w:rsid w:val="00A921F8"/>
    <w:rsid w:val="00A92879"/>
    <w:rsid w:val="00A92BEC"/>
    <w:rsid w:val="00A93EA4"/>
    <w:rsid w:val="00A9442A"/>
    <w:rsid w:val="00A959AA"/>
    <w:rsid w:val="00A95A61"/>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5AA1"/>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B5C"/>
    <w:rsid w:val="00AB7FA5"/>
    <w:rsid w:val="00AC007F"/>
    <w:rsid w:val="00AC03E4"/>
    <w:rsid w:val="00AC0BAB"/>
    <w:rsid w:val="00AC0FA5"/>
    <w:rsid w:val="00AC154D"/>
    <w:rsid w:val="00AC29DA"/>
    <w:rsid w:val="00AC2ECD"/>
    <w:rsid w:val="00AC300E"/>
    <w:rsid w:val="00AC3119"/>
    <w:rsid w:val="00AC498D"/>
    <w:rsid w:val="00AC49B5"/>
    <w:rsid w:val="00AC49FB"/>
    <w:rsid w:val="00AC4D27"/>
    <w:rsid w:val="00AC5301"/>
    <w:rsid w:val="00AC5A10"/>
    <w:rsid w:val="00AC5AC6"/>
    <w:rsid w:val="00AC6441"/>
    <w:rsid w:val="00AC653E"/>
    <w:rsid w:val="00AC6FFD"/>
    <w:rsid w:val="00AC72AA"/>
    <w:rsid w:val="00AC7FD6"/>
    <w:rsid w:val="00AC7FF9"/>
    <w:rsid w:val="00AD0642"/>
    <w:rsid w:val="00AD0AA3"/>
    <w:rsid w:val="00AD1BB2"/>
    <w:rsid w:val="00AD288D"/>
    <w:rsid w:val="00AD3F94"/>
    <w:rsid w:val="00AD3FFF"/>
    <w:rsid w:val="00AD45E5"/>
    <w:rsid w:val="00AD4A5A"/>
    <w:rsid w:val="00AD4C25"/>
    <w:rsid w:val="00AD696D"/>
    <w:rsid w:val="00AD6F9C"/>
    <w:rsid w:val="00AD7964"/>
    <w:rsid w:val="00AD7D69"/>
    <w:rsid w:val="00AE032F"/>
    <w:rsid w:val="00AE19E0"/>
    <w:rsid w:val="00AE23D8"/>
    <w:rsid w:val="00AE2537"/>
    <w:rsid w:val="00AE27AC"/>
    <w:rsid w:val="00AE315D"/>
    <w:rsid w:val="00AE37C3"/>
    <w:rsid w:val="00AE40E0"/>
    <w:rsid w:val="00AE4DBA"/>
    <w:rsid w:val="00AE4F07"/>
    <w:rsid w:val="00AE627E"/>
    <w:rsid w:val="00AE63AB"/>
    <w:rsid w:val="00AE63C4"/>
    <w:rsid w:val="00AE65B6"/>
    <w:rsid w:val="00AE66AC"/>
    <w:rsid w:val="00AE6A73"/>
    <w:rsid w:val="00AE6B98"/>
    <w:rsid w:val="00AE7549"/>
    <w:rsid w:val="00AE76AC"/>
    <w:rsid w:val="00AF0343"/>
    <w:rsid w:val="00AF0506"/>
    <w:rsid w:val="00AF0508"/>
    <w:rsid w:val="00AF17A5"/>
    <w:rsid w:val="00AF1C5D"/>
    <w:rsid w:val="00AF221E"/>
    <w:rsid w:val="00AF2B22"/>
    <w:rsid w:val="00AF2D42"/>
    <w:rsid w:val="00AF3C0D"/>
    <w:rsid w:val="00AF42D7"/>
    <w:rsid w:val="00AF457F"/>
    <w:rsid w:val="00AF513F"/>
    <w:rsid w:val="00AF5157"/>
    <w:rsid w:val="00AF7832"/>
    <w:rsid w:val="00AF78ED"/>
    <w:rsid w:val="00AF7986"/>
    <w:rsid w:val="00AF7B02"/>
    <w:rsid w:val="00B0007F"/>
    <w:rsid w:val="00B006FE"/>
    <w:rsid w:val="00B00732"/>
    <w:rsid w:val="00B007CB"/>
    <w:rsid w:val="00B02AA9"/>
    <w:rsid w:val="00B02FA3"/>
    <w:rsid w:val="00B02FF3"/>
    <w:rsid w:val="00B03C80"/>
    <w:rsid w:val="00B03E30"/>
    <w:rsid w:val="00B041F7"/>
    <w:rsid w:val="00B05084"/>
    <w:rsid w:val="00B05E98"/>
    <w:rsid w:val="00B07DD7"/>
    <w:rsid w:val="00B101E0"/>
    <w:rsid w:val="00B12873"/>
    <w:rsid w:val="00B130C7"/>
    <w:rsid w:val="00B132D1"/>
    <w:rsid w:val="00B133D4"/>
    <w:rsid w:val="00B1397B"/>
    <w:rsid w:val="00B14152"/>
    <w:rsid w:val="00B1435A"/>
    <w:rsid w:val="00B14A91"/>
    <w:rsid w:val="00B154CD"/>
    <w:rsid w:val="00B157F9"/>
    <w:rsid w:val="00B1609B"/>
    <w:rsid w:val="00B16463"/>
    <w:rsid w:val="00B1653D"/>
    <w:rsid w:val="00B16918"/>
    <w:rsid w:val="00B1704E"/>
    <w:rsid w:val="00B179AB"/>
    <w:rsid w:val="00B17CD2"/>
    <w:rsid w:val="00B20256"/>
    <w:rsid w:val="00B20969"/>
    <w:rsid w:val="00B20D09"/>
    <w:rsid w:val="00B21270"/>
    <w:rsid w:val="00B2143A"/>
    <w:rsid w:val="00B2195A"/>
    <w:rsid w:val="00B21C6E"/>
    <w:rsid w:val="00B2210E"/>
    <w:rsid w:val="00B227E6"/>
    <w:rsid w:val="00B22D1B"/>
    <w:rsid w:val="00B22D8B"/>
    <w:rsid w:val="00B248B0"/>
    <w:rsid w:val="00B256D1"/>
    <w:rsid w:val="00B25D9C"/>
    <w:rsid w:val="00B26318"/>
    <w:rsid w:val="00B270DD"/>
    <w:rsid w:val="00B2763F"/>
    <w:rsid w:val="00B279A5"/>
    <w:rsid w:val="00B27AAC"/>
    <w:rsid w:val="00B27BF7"/>
    <w:rsid w:val="00B30065"/>
    <w:rsid w:val="00B30929"/>
    <w:rsid w:val="00B3095F"/>
    <w:rsid w:val="00B33012"/>
    <w:rsid w:val="00B3411D"/>
    <w:rsid w:val="00B342DC"/>
    <w:rsid w:val="00B355F7"/>
    <w:rsid w:val="00B35CAF"/>
    <w:rsid w:val="00B35CDC"/>
    <w:rsid w:val="00B35F5E"/>
    <w:rsid w:val="00B36C4B"/>
    <w:rsid w:val="00B372AA"/>
    <w:rsid w:val="00B37BBF"/>
    <w:rsid w:val="00B4038A"/>
    <w:rsid w:val="00B40445"/>
    <w:rsid w:val="00B41888"/>
    <w:rsid w:val="00B41BC6"/>
    <w:rsid w:val="00B41BDA"/>
    <w:rsid w:val="00B41F20"/>
    <w:rsid w:val="00B43E66"/>
    <w:rsid w:val="00B445BC"/>
    <w:rsid w:val="00B446EA"/>
    <w:rsid w:val="00B44EA9"/>
    <w:rsid w:val="00B45A52"/>
    <w:rsid w:val="00B46175"/>
    <w:rsid w:val="00B51279"/>
    <w:rsid w:val="00B52D1F"/>
    <w:rsid w:val="00B52E5B"/>
    <w:rsid w:val="00B5336F"/>
    <w:rsid w:val="00B536D4"/>
    <w:rsid w:val="00B54340"/>
    <w:rsid w:val="00B575EA"/>
    <w:rsid w:val="00B6036B"/>
    <w:rsid w:val="00B61138"/>
    <w:rsid w:val="00B61447"/>
    <w:rsid w:val="00B61834"/>
    <w:rsid w:val="00B61B1C"/>
    <w:rsid w:val="00B6253B"/>
    <w:rsid w:val="00B62DDF"/>
    <w:rsid w:val="00B6329B"/>
    <w:rsid w:val="00B63A04"/>
    <w:rsid w:val="00B63F52"/>
    <w:rsid w:val="00B6408C"/>
    <w:rsid w:val="00B64CBD"/>
    <w:rsid w:val="00B653FE"/>
    <w:rsid w:val="00B65587"/>
    <w:rsid w:val="00B65D0A"/>
    <w:rsid w:val="00B65F02"/>
    <w:rsid w:val="00B664C7"/>
    <w:rsid w:val="00B66605"/>
    <w:rsid w:val="00B669BF"/>
    <w:rsid w:val="00B70422"/>
    <w:rsid w:val="00B70C3B"/>
    <w:rsid w:val="00B70D31"/>
    <w:rsid w:val="00B71CD8"/>
    <w:rsid w:val="00B720BF"/>
    <w:rsid w:val="00B721AA"/>
    <w:rsid w:val="00B72D53"/>
    <w:rsid w:val="00B72E1E"/>
    <w:rsid w:val="00B72F0A"/>
    <w:rsid w:val="00B73044"/>
    <w:rsid w:val="00B739F6"/>
    <w:rsid w:val="00B73F56"/>
    <w:rsid w:val="00B76540"/>
    <w:rsid w:val="00B77769"/>
    <w:rsid w:val="00B804B0"/>
    <w:rsid w:val="00B81A6C"/>
    <w:rsid w:val="00B84CBD"/>
    <w:rsid w:val="00B8566A"/>
    <w:rsid w:val="00B85839"/>
    <w:rsid w:val="00B85DE5"/>
    <w:rsid w:val="00B861AE"/>
    <w:rsid w:val="00B866AC"/>
    <w:rsid w:val="00B869D5"/>
    <w:rsid w:val="00B86BA3"/>
    <w:rsid w:val="00B86DAE"/>
    <w:rsid w:val="00B87025"/>
    <w:rsid w:val="00B87918"/>
    <w:rsid w:val="00B90AAC"/>
    <w:rsid w:val="00B90F73"/>
    <w:rsid w:val="00B911D2"/>
    <w:rsid w:val="00B914B1"/>
    <w:rsid w:val="00B9155B"/>
    <w:rsid w:val="00B91C0C"/>
    <w:rsid w:val="00B9274C"/>
    <w:rsid w:val="00B92FD2"/>
    <w:rsid w:val="00B93B59"/>
    <w:rsid w:val="00B9406A"/>
    <w:rsid w:val="00B9436F"/>
    <w:rsid w:val="00B94C5A"/>
    <w:rsid w:val="00B95215"/>
    <w:rsid w:val="00B9578F"/>
    <w:rsid w:val="00B95B8A"/>
    <w:rsid w:val="00B97825"/>
    <w:rsid w:val="00B97D24"/>
    <w:rsid w:val="00BA053D"/>
    <w:rsid w:val="00BA1E31"/>
    <w:rsid w:val="00BA2280"/>
    <w:rsid w:val="00BA2437"/>
    <w:rsid w:val="00BA2A08"/>
    <w:rsid w:val="00BA2A57"/>
    <w:rsid w:val="00BA2D64"/>
    <w:rsid w:val="00BA3073"/>
    <w:rsid w:val="00BA367A"/>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376"/>
    <w:rsid w:val="00BB3D0C"/>
    <w:rsid w:val="00BB3F1D"/>
    <w:rsid w:val="00BB4398"/>
    <w:rsid w:val="00BB51E9"/>
    <w:rsid w:val="00BB5956"/>
    <w:rsid w:val="00BB696B"/>
    <w:rsid w:val="00BB6BF3"/>
    <w:rsid w:val="00BB7AF1"/>
    <w:rsid w:val="00BC0FDC"/>
    <w:rsid w:val="00BC10BF"/>
    <w:rsid w:val="00BC159A"/>
    <w:rsid w:val="00BC1AA2"/>
    <w:rsid w:val="00BC23D8"/>
    <w:rsid w:val="00BC2895"/>
    <w:rsid w:val="00BC2D29"/>
    <w:rsid w:val="00BC2DA7"/>
    <w:rsid w:val="00BC3053"/>
    <w:rsid w:val="00BC3725"/>
    <w:rsid w:val="00BC3835"/>
    <w:rsid w:val="00BC3E06"/>
    <w:rsid w:val="00BC43C2"/>
    <w:rsid w:val="00BC43C4"/>
    <w:rsid w:val="00BC4D2E"/>
    <w:rsid w:val="00BC550C"/>
    <w:rsid w:val="00BC6381"/>
    <w:rsid w:val="00BC7235"/>
    <w:rsid w:val="00BC72AC"/>
    <w:rsid w:val="00BC76FE"/>
    <w:rsid w:val="00BC776B"/>
    <w:rsid w:val="00BC7AAE"/>
    <w:rsid w:val="00BD0AAA"/>
    <w:rsid w:val="00BD22C6"/>
    <w:rsid w:val="00BD25B6"/>
    <w:rsid w:val="00BD2890"/>
    <w:rsid w:val="00BD2FCE"/>
    <w:rsid w:val="00BD3248"/>
    <w:rsid w:val="00BD3849"/>
    <w:rsid w:val="00BD4278"/>
    <w:rsid w:val="00BD4792"/>
    <w:rsid w:val="00BD48AC"/>
    <w:rsid w:val="00BD48E6"/>
    <w:rsid w:val="00BD4EA6"/>
    <w:rsid w:val="00BD53A8"/>
    <w:rsid w:val="00BD5EEC"/>
    <w:rsid w:val="00BD5F1A"/>
    <w:rsid w:val="00BD67EC"/>
    <w:rsid w:val="00BD691B"/>
    <w:rsid w:val="00BD6B3C"/>
    <w:rsid w:val="00BD7A90"/>
    <w:rsid w:val="00BD7FF6"/>
    <w:rsid w:val="00BE01AD"/>
    <w:rsid w:val="00BE04BC"/>
    <w:rsid w:val="00BE0A8B"/>
    <w:rsid w:val="00BE0B2C"/>
    <w:rsid w:val="00BE1024"/>
    <w:rsid w:val="00BE1234"/>
    <w:rsid w:val="00BE12E2"/>
    <w:rsid w:val="00BE2FA6"/>
    <w:rsid w:val="00BE333F"/>
    <w:rsid w:val="00BE34FC"/>
    <w:rsid w:val="00BE4C0A"/>
    <w:rsid w:val="00BE5468"/>
    <w:rsid w:val="00BE640D"/>
    <w:rsid w:val="00BE7406"/>
    <w:rsid w:val="00BE7603"/>
    <w:rsid w:val="00BF02B4"/>
    <w:rsid w:val="00BF047B"/>
    <w:rsid w:val="00BF12EE"/>
    <w:rsid w:val="00BF1596"/>
    <w:rsid w:val="00BF203E"/>
    <w:rsid w:val="00BF270C"/>
    <w:rsid w:val="00BF3279"/>
    <w:rsid w:val="00BF3921"/>
    <w:rsid w:val="00BF3B4D"/>
    <w:rsid w:val="00BF3C7F"/>
    <w:rsid w:val="00BF3DAA"/>
    <w:rsid w:val="00BF4C11"/>
    <w:rsid w:val="00BF5054"/>
    <w:rsid w:val="00BF5A90"/>
    <w:rsid w:val="00BF5CFB"/>
    <w:rsid w:val="00BF69ED"/>
    <w:rsid w:val="00BF6B87"/>
    <w:rsid w:val="00BF74C7"/>
    <w:rsid w:val="00C006E0"/>
    <w:rsid w:val="00C009E4"/>
    <w:rsid w:val="00C00CBE"/>
    <w:rsid w:val="00C015F1"/>
    <w:rsid w:val="00C01F33"/>
    <w:rsid w:val="00C02032"/>
    <w:rsid w:val="00C02CC6"/>
    <w:rsid w:val="00C03245"/>
    <w:rsid w:val="00C03273"/>
    <w:rsid w:val="00C034D4"/>
    <w:rsid w:val="00C040F7"/>
    <w:rsid w:val="00C044AB"/>
    <w:rsid w:val="00C044DB"/>
    <w:rsid w:val="00C05706"/>
    <w:rsid w:val="00C05D6D"/>
    <w:rsid w:val="00C05DC1"/>
    <w:rsid w:val="00C05F8E"/>
    <w:rsid w:val="00C05FE7"/>
    <w:rsid w:val="00C06BAC"/>
    <w:rsid w:val="00C06E0E"/>
    <w:rsid w:val="00C07377"/>
    <w:rsid w:val="00C07383"/>
    <w:rsid w:val="00C07E55"/>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6F0C"/>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1C60"/>
    <w:rsid w:val="00C423C3"/>
    <w:rsid w:val="00C431FC"/>
    <w:rsid w:val="00C4452A"/>
    <w:rsid w:val="00C447D9"/>
    <w:rsid w:val="00C44A6B"/>
    <w:rsid w:val="00C45066"/>
    <w:rsid w:val="00C47623"/>
    <w:rsid w:val="00C4795B"/>
    <w:rsid w:val="00C50227"/>
    <w:rsid w:val="00C5119D"/>
    <w:rsid w:val="00C516E0"/>
    <w:rsid w:val="00C53FBF"/>
    <w:rsid w:val="00C54294"/>
    <w:rsid w:val="00C54995"/>
    <w:rsid w:val="00C54D41"/>
    <w:rsid w:val="00C554CF"/>
    <w:rsid w:val="00C55D4E"/>
    <w:rsid w:val="00C55EF7"/>
    <w:rsid w:val="00C56213"/>
    <w:rsid w:val="00C57E38"/>
    <w:rsid w:val="00C60783"/>
    <w:rsid w:val="00C6098D"/>
    <w:rsid w:val="00C61714"/>
    <w:rsid w:val="00C62E0F"/>
    <w:rsid w:val="00C633E1"/>
    <w:rsid w:val="00C64672"/>
    <w:rsid w:val="00C65171"/>
    <w:rsid w:val="00C652E0"/>
    <w:rsid w:val="00C65336"/>
    <w:rsid w:val="00C6545C"/>
    <w:rsid w:val="00C657A8"/>
    <w:rsid w:val="00C65A02"/>
    <w:rsid w:val="00C668CF"/>
    <w:rsid w:val="00C66B28"/>
    <w:rsid w:val="00C673FF"/>
    <w:rsid w:val="00C67775"/>
    <w:rsid w:val="00C678F7"/>
    <w:rsid w:val="00C67CE8"/>
    <w:rsid w:val="00C67F96"/>
    <w:rsid w:val="00C700FA"/>
    <w:rsid w:val="00C70628"/>
    <w:rsid w:val="00C70697"/>
    <w:rsid w:val="00C7070E"/>
    <w:rsid w:val="00C7100D"/>
    <w:rsid w:val="00C7156B"/>
    <w:rsid w:val="00C71715"/>
    <w:rsid w:val="00C721A6"/>
    <w:rsid w:val="00C72714"/>
    <w:rsid w:val="00C72735"/>
    <w:rsid w:val="00C72EF4"/>
    <w:rsid w:val="00C734C8"/>
    <w:rsid w:val="00C7406D"/>
    <w:rsid w:val="00C746BA"/>
    <w:rsid w:val="00C74D90"/>
    <w:rsid w:val="00C75D2F"/>
    <w:rsid w:val="00C75EC3"/>
    <w:rsid w:val="00C767BE"/>
    <w:rsid w:val="00C76E3C"/>
    <w:rsid w:val="00C76E94"/>
    <w:rsid w:val="00C77DCE"/>
    <w:rsid w:val="00C806BF"/>
    <w:rsid w:val="00C80772"/>
    <w:rsid w:val="00C81568"/>
    <w:rsid w:val="00C8174F"/>
    <w:rsid w:val="00C81968"/>
    <w:rsid w:val="00C81EAC"/>
    <w:rsid w:val="00C8359D"/>
    <w:rsid w:val="00C83D1C"/>
    <w:rsid w:val="00C83DA8"/>
    <w:rsid w:val="00C83F26"/>
    <w:rsid w:val="00C84654"/>
    <w:rsid w:val="00C860AA"/>
    <w:rsid w:val="00C8682D"/>
    <w:rsid w:val="00C86B1C"/>
    <w:rsid w:val="00C9027A"/>
    <w:rsid w:val="00C9028C"/>
    <w:rsid w:val="00C90417"/>
    <w:rsid w:val="00C9068E"/>
    <w:rsid w:val="00C90E42"/>
    <w:rsid w:val="00C91405"/>
    <w:rsid w:val="00C918CB"/>
    <w:rsid w:val="00C918F9"/>
    <w:rsid w:val="00C91B51"/>
    <w:rsid w:val="00C9302A"/>
    <w:rsid w:val="00C9324F"/>
    <w:rsid w:val="00C93C4B"/>
    <w:rsid w:val="00C944AB"/>
    <w:rsid w:val="00C951F0"/>
    <w:rsid w:val="00C95B40"/>
    <w:rsid w:val="00C95EBB"/>
    <w:rsid w:val="00C9633C"/>
    <w:rsid w:val="00C96C85"/>
    <w:rsid w:val="00C9755B"/>
    <w:rsid w:val="00CA177B"/>
    <w:rsid w:val="00CA1945"/>
    <w:rsid w:val="00CA1ED8"/>
    <w:rsid w:val="00CA22E1"/>
    <w:rsid w:val="00CA293D"/>
    <w:rsid w:val="00CA2A99"/>
    <w:rsid w:val="00CA2A9A"/>
    <w:rsid w:val="00CA33F2"/>
    <w:rsid w:val="00CA395E"/>
    <w:rsid w:val="00CA4071"/>
    <w:rsid w:val="00CA4BBD"/>
    <w:rsid w:val="00CA4FE0"/>
    <w:rsid w:val="00CA5609"/>
    <w:rsid w:val="00CA5A73"/>
    <w:rsid w:val="00CA5BF8"/>
    <w:rsid w:val="00CA6D05"/>
    <w:rsid w:val="00CA7847"/>
    <w:rsid w:val="00CA7FCA"/>
    <w:rsid w:val="00CB00AD"/>
    <w:rsid w:val="00CB0517"/>
    <w:rsid w:val="00CB1212"/>
    <w:rsid w:val="00CB166D"/>
    <w:rsid w:val="00CB1A02"/>
    <w:rsid w:val="00CB1F63"/>
    <w:rsid w:val="00CB3ACC"/>
    <w:rsid w:val="00CB3F22"/>
    <w:rsid w:val="00CB44EB"/>
    <w:rsid w:val="00CB4738"/>
    <w:rsid w:val="00CB5EBC"/>
    <w:rsid w:val="00CB61A4"/>
    <w:rsid w:val="00CB64E5"/>
    <w:rsid w:val="00CB64E9"/>
    <w:rsid w:val="00CB6664"/>
    <w:rsid w:val="00CB7170"/>
    <w:rsid w:val="00CB7298"/>
    <w:rsid w:val="00CB799E"/>
    <w:rsid w:val="00CB7F47"/>
    <w:rsid w:val="00CC040E"/>
    <w:rsid w:val="00CC1028"/>
    <w:rsid w:val="00CC111F"/>
    <w:rsid w:val="00CC18A6"/>
    <w:rsid w:val="00CC192B"/>
    <w:rsid w:val="00CC2011"/>
    <w:rsid w:val="00CC21A5"/>
    <w:rsid w:val="00CC3EA0"/>
    <w:rsid w:val="00CC4C6A"/>
    <w:rsid w:val="00CC5C6D"/>
    <w:rsid w:val="00CC628A"/>
    <w:rsid w:val="00CC6D92"/>
    <w:rsid w:val="00CC78AB"/>
    <w:rsid w:val="00CC7B45"/>
    <w:rsid w:val="00CC7F71"/>
    <w:rsid w:val="00CC7FCD"/>
    <w:rsid w:val="00CD0A37"/>
    <w:rsid w:val="00CD1188"/>
    <w:rsid w:val="00CD2ED1"/>
    <w:rsid w:val="00CD337B"/>
    <w:rsid w:val="00CD4628"/>
    <w:rsid w:val="00CD5FB8"/>
    <w:rsid w:val="00CD6277"/>
    <w:rsid w:val="00CD67BA"/>
    <w:rsid w:val="00CD6F1E"/>
    <w:rsid w:val="00CE0232"/>
    <w:rsid w:val="00CE02DA"/>
    <w:rsid w:val="00CE0424"/>
    <w:rsid w:val="00CE1D7D"/>
    <w:rsid w:val="00CE2030"/>
    <w:rsid w:val="00CE2C2F"/>
    <w:rsid w:val="00CE2DE8"/>
    <w:rsid w:val="00CE4AD2"/>
    <w:rsid w:val="00CE4EBA"/>
    <w:rsid w:val="00CE50EE"/>
    <w:rsid w:val="00CE5650"/>
    <w:rsid w:val="00CE66B4"/>
    <w:rsid w:val="00CE670D"/>
    <w:rsid w:val="00CE6B10"/>
    <w:rsid w:val="00CE6EF1"/>
    <w:rsid w:val="00CE7561"/>
    <w:rsid w:val="00CF06D0"/>
    <w:rsid w:val="00CF092D"/>
    <w:rsid w:val="00CF1354"/>
    <w:rsid w:val="00CF1ABC"/>
    <w:rsid w:val="00CF3B1F"/>
    <w:rsid w:val="00CF3BF6"/>
    <w:rsid w:val="00CF3E4A"/>
    <w:rsid w:val="00CF3EA2"/>
    <w:rsid w:val="00CF41C1"/>
    <w:rsid w:val="00CF460E"/>
    <w:rsid w:val="00CF4C4F"/>
    <w:rsid w:val="00CF565C"/>
    <w:rsid w:val="00CF5B3D"/>
    <w:rsid w:val="00CF5CE4"/>
    <w:rsid w:val="00CF5D9E"/>
    <w:rsid w:val="00CF625B"/>
    <w:rsid w:val="00CF687E"/>
    <w:rsid w:val="00CF693A"/>
    <w:rsid w:val="00CF70B8"/>
    <w:rsid w:val="00CF7764"/>
    <w:rsid w:val="00CF7BBE"/>
    <w:rsid w:val="00D00118"/>
    <w:rsid w:val="00D00C44"/>
    <w:rsid w:val="00D01584"/>
    <w:rsid w:val="00D01AD0"/>
    <w:rsid w:val="00D0233E"/>
    <w:rsid w:val="00D02520"/>
    <w:rsid w:val="00D02C0E"/>
    <w:rsid w:val="00D031AC"/>
    <w:rsid w:val="00D03428"/>
    <w:rsid w:val="00D0349B"/>
    <w:rsid w:val="00D036C6"/>
    <w:rsid w:val="00D0573B"/>
    <w:rsid w:val="00D05895"/>
    <w:rsid w:val="00D0742D"/>
    <w:rsid w:val="00D10249"/>
    <w:rsid w:val="00D105A2"/>
    <w:rsid w:val="00D10AD3"/>
    <w:rsid w:val="00D10D23"/>
    <w:rsid w:val="00D115C3"/>
    <w:rsid w:val="00D11897"/>
    <w:rsid w:val="00D1204C"/>
    <w:rsid w:val="00D1296D"/>
    <w:rsid w:val="00D13135"/>
    <w:rsid w:val="00D13757"/>
    <w:rsid w:val="00D13E4E"/>
    <w:rsid w:val="00D14140"/>
    <w:rsid w:val="00D142D6"/>
    <w:rsid w:val="00D14351"/>
    <w:rsid w:val="00D1461E"/>
    <w:rsid w:val="00D14759"/>
    <w:rsid w:val="00D14B6F"/>
    <w:rsid w:val="00D151C8"/>
    <w:rsid w:val="00D152F7"/>
    <w:rsid w:val="00D15919"/>
    <w:rsid w:val="00D15998"/>
    <w:rsid w:val="00D164F9"/>
    <w:rsid w:val="00D178C2"/>
    <w:rsid w:val="00D21023"/>
    <w:rsid w:val="00D21845"/>
    <w:rsid w:val="00D2232E"/>
    <w:rsid w:val="00D22C68"/>
    <w:rsid w:val="00D236C1"/>
    <w:rsid w:val="00D237D8"/>
    <w:rsid w:val="00D239A7"/>
    <w:rsid w:val="00D23F47"/>
    <w:rsid w:val="00D23FEE"/>
    <w:rsid w:val="00D24C83"/>
    <w:rsid w:val="00D25027"/>
    <w:rsid w:val="00D25216"/>
    <w:rsid w:val="00D2529C"/>
    <w:rsid w:val="00D257C2"/>
    <w:rsid w:val="00D25BCD"/>
    <w:rsid w:val="00D261A8"/>
    <w:rsid w:val="00D264CB"/>
    <w:rsid w:val="00D272FE"/>
    <w:rsid w:val="00D27FA8"/>
    <w:rsid w:val="00D3041F"/>
    <w:rsid w:val="00D30F7A"/>
    <w:rsid w:val="00D312DB"/>
    <w:rsid w:val="00D318B9"/>
    <w:rsid w:val="00D31A61"/>
    <w:rsid w:val="00D31AB5"/>
    <w:rsid w:val="00D3297E"/>
    <w:rsid w:val="00D32CF9"/>
    <w:rsid w:val="00D32D64"/>
    <w:rsid w:val="00D33546"/>
    <w:rsid w:val="00D33D2B"/>
    <w:rsid w:val="00D34123"/>
    <w:rsid w:val="00D3412C"/>
    <w:rsid w:val="00D34253"/>
    <w:rsid w:val="00D344AB"/>
    <w:rsid w:val="00D349E6"/>
    <w:rsid w:val="00D34B14"/>
    <w:rsid w:val="00D34DFB"/>
    <w:rsid w:val="00D3553A"/>
    <w:rsid w:val="00D35637"/>
    <w:rsid w:val="00D35C75"/>
    <w:rsid w:val="00D35CCD"/>
    <w:rsid w:val="00D36755"/>
    <w:rsid w:val="00D36B06"/>
    <w:rsid w:val="00D36E71"/>
    <w:rsid w:val="00D3795E"/>
    <w:rsid w:val="00D37D87"/>
    <w:rsid w:val="00D401B4"/>
    <w:rsid w:val="00D40B09"/>
    <w:rsid w:val="00D40B33"/>
    <w:rsid w:val="00D40F3B"/>
    <w:rsid w:val="00D41490"/>
    <w:rsid w:val="00D41E69"/>
    <w:rsid w:val="00D42049"/>
    <w:rsid w:val="00D42942"/>
    <w:rsid w:val="00D4318F"/>
    <w:rsid w:val="00D4366D"/>
    <w:rsid w:val="00D437C5"/>
    <w:rsid w:val="00D438BF"/>
    <w:rsid w:val="00D43B5C"/>
    <w:rsid w:val="00D43E89"/>
    <w:rsid w:val="00D440F8"/>
    <w:rsid w:val="00D446AF"/>
    <w:rsid w:val="00D466B4"/>
    <w:rsid w:val="00D46D01"/>
    <w:rsid w:val="00D51FEB"/>
    <w:rsid w:val="00D523BE"/>
    <w:rsid w:val="00D546FF"/>
    <w:rsid w:val="00D54CFA"/>
    <w:rsid w:val="00D5513F"/>
    <w:rsid w:val="00D5534A"/>
    <w:rsid w:val="00D55AD5"/>
    <w:rsid w:val="00D5675C"/>
    <w:rsid w:val="00D568B4"/>
    <w:rsid w:val="00D576CA"/>
    <w:rsid w:val="00D60016"/>
    <w:rsid w:val="00D6067A"/>
    <w:rsid w:val="00D614BF"/>
    <w:rsid w:val="00D61538"/>
    <w:rsid w:val="00D61AF5"/>
    <w:rsid w:val="00D62AD9"/>
    <w:rsid w:val="00D63714"/>
    <w:rsid w:val="00D63FE1"/>
    <w:rsid w:val="00D640DA"/>
    <w:rsid w:val="00D652B5"/>
    <w:rsid w:val="00D65796"/>
    <w:rsid w:val="00D65CF6"/>
    <w:rsid w:val="00D65F70"/>
    <w:rsid w:val="00D66155"/>
    <w:rsid w:val="00D6617C"/>
    <w:rsid w:val="00D669C6"/>
    <w:rsid w:val="00D67768"/>
    <w:rsid w:val="00D70078"/>
    <w:rsid w:val="00D70716"/>
    <w:rsid w:val="00D708B0"/>
    <w:rsid w:val="00D70D3B"/>
    <w:rsid w:val="00D719D4"/>
    <w:rsid w:val="00D71B04"/>
    <w:rsid w:val="00D71DF2"/>
    <w:rsid w:val="00D72808"/>
    <w:rsid w:val="00D729A3"/>
    <w:rsid w:val="00D74611"/>
    <w:rsid w:val="00D7479E"/>
    <w:rsid w:val="00D7498B"/>
    <w:rsid w:val="00D75B91"/>
    <w:rsid w:val="00D75C74"/>
    <w:rsid w:val="00D75E89"/>
    <w:rsid w:val="00D76524"/>
    <w:rsid w:val="00D76679"/>
    <w:rsid w:val="00D77407"/>
    <w:rsid w:val="00D77606"/>
    <w:rsid w:val="00D77B1D"/>
    <w:rsid w:val="00D77B31"/>
    <w:rsid w:val="00D80053"/>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6E07"/>
    <w:rsid w:val="00D86F81"/>
    <w:rsid w:val="00D871CE"/>
    <w:rsid w:val="00D876C6"/>
    <w:rsid w:val="00D87C13"/>
    <w:rsid w:val="00D90275"/>
    <w:rsid w:val="00D9045C"/>
    <w:rsid w:val="00D91663"/>
    <w:rsid w:val="00D9196D"/>
    <w:rsid w:val="00D919B4"/>
    <w:rsid w:val="00D91F2B"/>
    <w:rsid w:val="00D92982"/>
    <w:rsid w:val="00D93A32"/>
    <w:rsid w:val="00D93B70"/>
    <w:rsid w:val="00D93E85"/>
    <w:rsid w:val="00D9453C"/>
    <w:rsid w:val="00D94776"/>
    <w:rsid w:val="00D94801"/>
    <w:rsid w:val="00D95CEE"/>
    <w:rsid w:val="00D96350"/>
    <w:rsid w:val="00D9669D"/>
    <w:rsid w:val="00D96FCE"/>
    <w:rsid w:val="00D9777A"/>
    <w:rsid w:val="00D97B7D"/>
    <w:rsid w:val="00DA061F"/>
    <w:rsid w:val="00DA0D90"/>
    <w:rsid w:val="00DA0DB4"/>
    <w:rsid w:val="00DA11A8"/>
    <w:rsid w:val="00DA18D1"/>
    <w:rsid w:val="00DA1B30"/>
    <w:rsid w:val="00DA2FA3"/>
    <w:rsid w:val="00DA305E"/>
    <w:rsid w:val="00DA3697"/>
    <w:rsid w:val="00DA3720"/>
    <w:rsid w:val="00DA3F78"/>
    <w:rsid w:val="00DA5417"/>
    <w:rsid w:val="00DA56E8"/>
    <w:rsid w:val="00DA5851"/>
    <w:rsid w:val="00DA69DC"/>
    <w:rsid w:val="00DA75F8"/>
    <w:rsid w:val="00DA7D5F"/>
    <w:rsid w:val="00DB0A9F"/>
    <w:rsid w:val="00DB0F06"/>
    <w:rsid w:val="00DB1346"/>
    <w:rsid w:val="00DB1CCD"/>
    <w:rsid w:val="00DB1F42"/>
    <w:rsid w:val="00DB2E80"/>
    <w:rsid w:val="00DB3185"/>
    <w:rsid w:val="00DB377D"/>
    <w:rsid w:val="00DB3F3F"/>
    <w:rsid w:val="00DB41E3"/>
    <w:rsid w:val="00DB4F87"/>
    <w:rsid w:val="00DB59B0"/>
    <w:rsid w:val="00DB74C2"/>
    <w:rsid w:val="00DB7BDB"/>
    <w:rsid w:val="00DC0F09"/>
    <w:rsid w:val="00DC11AD"/>
    <w:rsid w:val="00DC15B8"/>
    <w:rsid w:val="00DC213E"/>
    <w:rsid w:val="00DC2D36"/>
    <w:rsid w:val="00DC3773"/>
    <w:rsid w:val="00DC4604"/>
    <w:rsid w:val="00DC47CE"/>
    <w:rsid w:val="00DC53EF"/>
    <w:rsid w:val="00DC6627"/>
    <w:rsid w:val="00DD0166"/>
    <w:rsid w:val="00DD0342"/>
    <w:rsid w:val="00DD0610"/>
    <w:rsid w:val="00DD162F"/>
    <w:rsid w:val="00DD184D"/>
    <w:rsid w:val="00DD1987"/>
    <w:rsid w:val="00DD272F"/>
    <w:rsid w:val="00DD2D64"/>
    <w:rsid w:val="00DD4673"/>
    <w:rsid w:val="00DD4F80"/>
    <w:rsid w:val="00DD5895"/>
    <w:rsid w:val="00DD61F3"/>
    <w:rsid w:val="00DD6451"/>
    <w:rsid w:val="00DD648F"/>
    <w:rsid w:val="00DE0554"/>
    <w:rsid w:val="00DE0A79"/>
    <w:rsid w:val="00DE11A8"/>
    <w:rsid w:val="00DE14CF"/>
    <w:rsid w:val="00DE1C23"/>
    <w:rsid w:val="00DE1C64"/>
    <w:rsid w:val="00DE2179"/>
    <w:rsid w:val="00DE2E5B"/>
    <w:rsid w:val="00DE3A32"/>
    <w:rsid w:val="00DE3C8E"/>
    <w:rsid w:val="00DE4EFB"/>
    <w:rsid w:val="00DE5608"/>
    <w:rsid w:val="00DE58D0"/>
    <w:rsid w:val="00DE638A"/>
    <w:rsid w:val="00DE654F"/>
    <w:rsid w:val="00DE668C"/>
    <w:rsid w:val="00DF0343"/>
    <w:rsid w:val="00DF0845"/>
    <w:rsid w:val="00DF0B6E"/>
    <w:rsid w:val="00DF141F"/>
    <w:rsid w:val="00DF15E0"/>
    <w:rsid w:val="00DF2010"/>
    <w:rsid w:val="00DF32F1"/>
    <w:rsid w:val="00DF37A0"/>
    <w:rsid w:val="00DF3E99"/>
    <w:rsid w:val="00DF3EE0"/>
    <w:rsid w:val="00DF54CE"/>
    <w:rsid w:val="00DF5704"/>
    <w:rsid w:val="00DF5F42"/>
    <w:rsid w:val="00DF6605"/>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94D"/>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3176"/>
    <w:rsid w:val="00E25748"/>
    <w:rsid w:val="00E25D51"/>
    <w:rsid w:val="00E260C4"/>
    <w:rsid w:val="00E2629B"/>
    <w:rsid w:val="00E30B5A"/>
    <w:rsid w:val="00E3123D"/>
    <w:rsid w:val="00E31461"/>
    <w:rsid w:val="00E31770"/>
    <w:rsid w:val="00E31CBF"/>
    <w:rsid w:val="00E31D43"/>
    <w:rsid w:val="00E31EE3"/>
    <w:rsid w:val="00E3246B"/>
    <w:rsid w:val="00E32608"/>
    <w:rsid w:val="00E32C33"/>
    <w:rsid w:val="00E34188"/>
    <w:rsid w:val="00E34B6E"/>
    <w:rsid w:val="00E35559"/>
    <w:rsid w:val="00E3581C"/>
    <w:rsid w:val="00E35DA5"/>
    <w:rsid w:val="00E3667B"/>
    <w:rsid w:val="00E3723A"/>
    <w:rsid w:val="00E3763C"/>
    <w:rsid w:val="00E37824"/>
    <w:rsid w:val="00E37860"/>
    <w:rsid w:val="00E40290"/>
    <w:rsid w:val="00E41887"/>
    <w:rsid w:val="00E421E9"/>
    <w:rsid w:val="00E42DD7"/>
    <w:rsid w:val="00E430B8"/>
    <w:rsid w:val="00E43414"/>
    <w:rsid w:val="00E434B5"/>
    <w:rsid w:val="00E440C3"/>
    <w:rsid w:val="00E440E6"/>
    <w:rsid w:val="00E446F1"/>
    <w:rsid w:val="00E45931"/>
    <w:rsid w:val="00E464F6"/>
    <w:rsid w:val="00E46886"/>
    <w:rsid w:val="00E469E4"/>
    <w:rsid w:val="00E47AEF"/>
    <w:rsid w:val="00E500D0"/>
    <w:rsid w:val="00E50D46"/>
    <w:rsid w:val="00E50EAA"/>
    <w:rsid w:val="00E51DEE"/>
    <w:rsid w:val="00E52125"/>
    <w:rsid w:val="00E525F8"/>
    <w:rsid w:val="00E5378C"/>
    <w:rsid w:val="00E53B75"/>
    <w:rsid w:val="00E54B44"/>
    <w:rsid w:val="00E54E3B"/>
    <w:rsid w:val="00E55654"/>
    <w:rsid w:val="00E55681"/>
    <w:rsid w:val="00E57532"/>
    <w:rsid w:val="00E57535"/>
    <w:rsid w:val="00E57565"/>
    <w:rsid w:val="00E5777F"/>
    <w:rsid w:val="00E577A3"/>
    <w:rsid w:val="00E57BCB"/>
    <w:rsid w:val="00E61D41"/>
    <w:rsid w:val="00E63838"/>
    <w:rsid w:val="00E64434"/>
    <w:rsid w:val="00E65AEA"/>
    <w:rsid w:val="00E65EDF"/>
    <w:rsid w:val="00E662CE"/>
    <w:rsid w:val="00E6645E"/>
    <w:rsid w:val="00E66E41"/>
    <w:rsid w:val="00E67C51"/>
    <w:rsid w:val="00E70446"/>
    <w:rsid w:val="00E70887"/>
    <w:rsid w:val="00E71145"/>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77883"/>
    <w:rsid w:val="00E80BFF"/>
    <w:rsid w:val="00E8234C"/>
    <w:rsid w:val="00E823A0"/>
    <w:rsid w:val="00E82DEF"/>
    <w:rsid w:val="00E83AA9"/>
    <w:rsid w:val="00E83B3C"/>
    <w:rsid w:val="00E83F88"/>
    <w:rsid w:val="00E847CB"/>
    <w:rsid w:val="00E84A37"/>
    <w:rsid w:val="00E84B89"/>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884"/>
    <w:rsid w:val="00E9291C"/>
    <w:rsid w:val="00E93B51"/>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010E"/>
    <w:rsid w:val="00EA243A"/>
    <w:rsid w:val="00EA2574"/>
    <w:rsid w:val="00EA2885"/>
    <w:rsid w:val="00EA2EE5"/>
    <w:rsid w:val="00EA2F5B"/>
    <w:rsid w:val="00EA3ACB"/>
    <w:rsid w:val="00EA4443"/>
    <w:rsid w:val="00EA49DF"/>
    <w:rsid w:val="00EA5FF7"/>
    <w:rsid w:val="00EA632D"/>
    <w:rsid w:val="00EA6D55"/>
    <w:rsid w:val="00EA6ED4"/>
    <w:rsid w:val="00EA743A"/>
    <w:rsid w:val="00EA7A41"/>
    <w:rsid w:val="00EA7BD3"/>
    <w:rsid w:val="00EB077B"/>
    <w:rsid w:val="00EB19EA"/>
    <w:rsid w:val="00EB1D21"/>
    <w:rsid w:val="00EB2442"/>
    <w:rsid w:val="00EB27B9"/>
    <w:rsid w:val="00EB36BB"/>
    <w:rsid w:val="00EB399E"/>
    <w:rsid w:val="00EB4EA2"/>
    <w:rsid w:val="00EB50BE"/>
    <w:rsid w:val="00EB52F8"/>
    <w:rsid w:val="00EB5576"/>
    <w:rsid w:val="00EB71EA"/>
    <w:rsid w:val="00EB7BFD"/>
    <w:rsid w:val="00EC08EA"/>
    <w:rsid w:val="00EC0ED5"/>
    <w:rsid w:val="00EC1273"/>
    <w:rsid w:val="00EC16AE"/>
    <w:rsid w:val="00EC27C6"/>
    <w:rsid w:val="00EC29A7"/>
    <w:rsid w:val="00EC2F7B"/>
    <w:rsid w:val="00EC3142"/>
    <w:rsid w:val="00EC3566"/>
    <w:rsid w:val="00EC36BF"/>
    <w:rsid w:val="00EC4207"/>
    <w:rsid w:val="00EC46AB"/>
    <w:rsid w:val="00EC5653"/>
    <w:rsid w:val="00EC5DAF"/>
    <w:rsid w:val="00EC616F"/>
    <w:rsid w:val="00EC68D4"/>
    <w:rsid w:val="00EC71CE"/>
    <w:rsid w:val="00EC740B"/>
    <w:rsid w:val="00EC75F8"/>
    <w:rsid w:val="00ED0393"/>
    <w:rsid w:val="00ED0425"/>
    <w:rsid w:val="00ED1006"/>
    <w:rsid w:val="00ED1706"/>
    <w:rsid w:val="00ED1895"/>
    <w:rsid w:val="00ED26F6"/>
    <w:rsid w:val="00ED2FD6"/>
    <w:rsid w:val="00ED42B3"/>
    <w:rsid w:val="00ED4B51"/>
    <w:rsid w:val="00ED4D1B"/>
    <w:rsid w:val="00ED5012"/>
    <w:rsid w:val="00ED51BF"/>
    <w:rsid w:val="00ED51DE"/>
    <w:rsid w:val="00ED5A72"/>
    <w:rsid w:val="00ED6AF6"/>
    <w:rsid w:val="00ED7454"/>
    <w:rsid w:val="00EE16DC"/>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0F2"/>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1ACF"/>
    <w:rsid w:val="00F03FBB"/>
    <w:rsid w:val="00F042BE"/>
    <w:rsid w:val="00F04590"/>
    <w:rsid w:val="00F04710"/>
    <w:rsid w:val="00F04DBB"/>
    <w:rsid w:val="00F0507A"/>
    <w:rsid w:val="00F0528D"/>
    <w:rsid w:val="00F06C67"/>
    <w:rsid w:val="00F06DFD"/>
    <w:rsid w:val="00F06F1F"/>
    <w:rsid w:val="00F071D1"/>
    <w:rsid w:val="00F07533"/>
    <w:rsid w:val="00F07EEB"/>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853"/>
    <w:rsid w:val="00F209B7"/>
    <w:rsid w:val="00F2215B"/>
    <w:rsid w:val="00F226FF"/>
    <w:rsid w:val="00F22771"/>
    <w:rsid w:val="00F22B70"/>
    <w:rsid w:val="00F22D02"/>
    <w:rsid w:val="00F230E1"/>
    <w:rsid w:val="00F231FE"/>
    <w:rsid w:val="00F23200"/>
    <w:rsid w:val="00F2345B"/>
    <w:rsid w:val="00F236BD"/>
    <w:rsid w:val="00F2376F"/>
    <w:rsid w:val="00F23837"/>
    <w:rsid w:val="00F2388F"/>
    <w:rsid w:val="00F2410F"/>
    <w:rsid w:val="00F243D8"/>
    <w:rsid w:val="00F25700"/>
    <w:rsid w:val="00F25C10"/>
    <w:rsid w:val="00F260E2"/>
    <w:rsid w:val="00F2770B"/>
    <w:rsid w:val="00F2794A"/>
    <w:rsid w:val="00F30099"/>
    <w:rsid w:val="00F30450"/>
    <w:rsid w:val="00F30828"/>
    <w:rsid w:val="00F3098B"/>
    <w:rsid w:val="00F313D6"/>
    <w:rsid w:val="00F32D13"/>
    <w:rsid w:val="00F337FB"/>
    <w:rsid w:val="00F344E5"/>
    <w:rsid w:val="00F34567"/>
    <w:rsid w:val="00F345DC"/>
    <w:rsid w:val="00F34638"/>
    <w:rsid w:val="00F3530A"/>
    <w:rsid w:val="00F361FF"/>
    <w:rsid w:val="00F400E4"/>
    <w:rsid w:val="00F40DA3"/>
    <w:rsid w:val="00F40F0C"/>
    <w:rsid w:val="00F415DE"/>
    <w:rsid w:val="00F42E71"/>
    <w:rsid w:val="00F43835"/>
    <w:rsid w:val="00F441F9"/>
    <w:rsid w:val="00F44B7A"/>
    <w:rsid w:val="00F45A90"/>
    <w:rsid w:val="00F4735F"/>
    <w:rsid w:val="00F4766C"/>
    <w:rsid w:val="00F47AC9"/>
    <w:rsid w:val="00F47D80"/>
    <w:rsid w:val="00F50025"/>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3885"/>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1B1E"/>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669"/>
    <w:rsid w:val="00F70F6A"/>
    <w:rsid w:val="00F717A9"/>
    <w:rsid w:val="00F71F69"/>
    <w:rsid w:val="00F721AA"/>
    <w:rsid w:val="00F72AFA"/>
    <w:rsid w:val="00F72B72"/>
    <w:rsid w:val="00F72B7D"/>
    <w:rsid w:val="00F72CEC"/>
    <w:rsid w:val="00F72F54"/>
    <w:rsid w:val="00F73B45"/>
    <w:rsid w:val="00F7478F"/>
    <w:rsid w:val="00F74BB9"/>
    <w:rsid w:val="00F75496"/>
    <w:rsid w:val="00F75582"/>
    <w:rsid w:val="00F76A5F"/>
    <w:rsid w:val="00F76EFA"/>
    <w:rsid w:val="00F774C7"/>
    <w:rsid w:val="00F777D3"/>
    <w:rsid w:val="00F77ED4"/>
    <w:rsid w:val="00F804BE"/>
    <w:rsid w:val="00F806B0"/>
    <w:rsid w:val="00F809B0"/>
    <w:rsid w:val="00F811D3"/>
    <w:rsid w:val="00F817CE"/>
    <w:rsid w:val="00F81B9A"/>
    <w:rsid w:val="00F81D10"/>
    <w:rsid w:val="00F8274D"/>
    <w:rsid w:val="00F82F14"/>
    <w:rsid w:val="00F82FD6"/>
    <w:rsid w:val="00F82FDD"/>
    <w:rsid w:val="00F840E6"/>
    <w:rsid w:val="00F8456C"/>
    <w:rsid w:val="00F84FF5"/>
    <w:rsid w:val="00F8516E"/>
    <w:rsid w:val="00F8568D"/>
    <w:rsid w:val="00F859D8"/>
    <w:rsid w:val="00F86341"/>
    <w:rsid w:val="00F86666"/>
    <w:rsid w:val="00F866D8"/>
    <w:rsid w:val="00F866EF"/>
    <w:rsid w:val="00F868E5"/>
    <w:rsid w:val="00F868F5"/>
    <w:rsid w:val="00F86F2E"/>
    <w:rsid w:val="00F87DB3"/>
    <w:rsid w:val="00F87F45"/>
    <w:rsid w:val="00F90411"/>
    <w:rsid w:val="00F9056A"/>
    <w:rsid w:val="00F90C8E"/>
    <w:rsid w:val="00F90F74"/>
    <w:rsid w:val="00F90F79"/>
    <w:rsid w:val="00F90F8D"/>
    <w:rsid w:val="00F915E2"/>
    <w:rsid w:val="00F918F7"/>
    <w:rsid w:val="00F91B74"/>
    <w:rsid w:val="00F925DF"/>
    <w:rsid w:val="00F92782"/>
    <w:rsid w:val="00F93AA9"/>
    <w:rsid w:val="00F93C45"/>
    <w:rsid w:val="00F95902"/>
    <w:rsid w:val="00F95E69"/>
    <w:rsid w:val="00F962A9"/>
    <w:rsid w:val="00F96439"/>
    <w:rsid w:val="00F964F6"/>
    <w:rsid w:val="00F9673F"/>
    <w:rsid w:val="00F96985"/>
    <w:rsid w:val="00F96BB8"/>
    <w:rsid w:val="00F96FEB"/>
    <w:rsid w:val="00F97809"/>
    <w:rsid w:val="00F97838"/>
    <w:rsid w:val="00F97B5E"/>
    <w:rsid w:val="00F97C2B"/>
    <w:rsid w:val="00F97F61"/>
    <w:rsid w:val="00FA0390"/>
    <w:rsid w:val="00FA0E1D"/>
    <w:rsid w:val="00FA0FDB"/>
    <w:rsid w:val="00FA2776"/>
    <w:rsid w:val="00FA2BB3"/>
    <w:rsid w:val="00FA2C50"/>
    <w:rsid w:val="00FA2E5B"/>
    <w:rsid w:val="00FA2EC7"/>
    <w:rsid w:val="00FA3AAA"/>
    <w:rsid w:val="00FA446D"/>
    <w:rsid w:val="00FA45DB"/>
    <w:rsid w:val="00FA50EC"/>
    <w:rsid w:val="00FA6713"/>
    <w:rsid w:val="00FA729C"/>
    <w:rsid w:val="00FA794B"/>
    <w:rsid w:val="00FB034E"/>
    <w:rsid w:val="00FB0489"/>
    <w:rsid w:val="00FB0C46"/>
    <w:rsid w:val="00FB18CB"/>
    <w:rsid w:val="00FB1DC8"/>
    <w:rsid w:val="00FB1F38"/>
    <w:rsid w:val="00FB2C99"/>
    <w:rsid w:val="00FB2D95"/>
    <w:rsid w:val="00FB44C5"/>
    <w:rsid w:val="00FB4522"/>
    <w:rsid w:val="00FB4C80"/>
    <w:rsid w:val="00FB5C29"/>
    <w:rsid w:val="00FB5CAC"/>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4C8F"/>
    <w:rsid w:val="00FC5BCD"/>
    <w:rsid w:val="00FC5D10"/>
    <w:rsid w:val="00FC6636"/>
    <w:rsid w:val="00FC7429"/>
    <w:rsid w:val="00FD060E"/>
    <w:rsid w:val="00FD06EC"/>
    <w:rsid w:val="00FD07F6"/>
    <w:rsid w:val="00FD0845"/>
    <w:rsid w:val="00FD1BE3"/>
    <w:rsid w:val="00FD1DC1"/>
    <w:rsid w:val="00FD1EC8"/>
    <w:rsid w:val="00FD260D"/>
    <w:rsid w:val="00FD3AB6"/>
    <w:rsid w:val="00FD47ED"/>
    <w:rsid w:val="00FD4C23"/>
    <w:rsid w:val="00FD51FA"/>
    <w:rsid w:val="00FD5407"/>
    <w:rsid w:val="00FD5AB9"/>
    <w:rsid w:val="00FD74DB"/>
    <w:rsid w:val="00FD7660"/>
    <w:rsid w:val="00FD7CC3"/>
    <w:rsid w:val="00FE0655"/>
    <w:rsid w:val="00FE08D3"/>
    <w:rsid w:val="00FE1E5A"/>
    <w:rsid w:val="00FE2365"/>
    <w:rsid w:val="00FE252B"/>
    <w:rsid w:val="00FE29C0"/>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22E"/>
    <w:rsid w:val="00FF0359"/>
    <w:rsid w:val="00FF253B"/>
    <w:rsid w:val="00FF271A"/>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67B"/>
    <w:rPr>
      <w:rFonts w:ascii="Times" w:eastAsia="Batang" w:hAnsi="Times"/>
      <w:szCs w:val="24"/>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overflowPunct w:val="0"/>
      <w:autoSpaceDE w:val="0"/>
      <w:autoSpaceDN w:val="0"/>
      <w:adjustRightInd w:val="0"/>
      <w:spacing w:before="120" w:after="120"/>
      <w:jc w:val="both"/>
      <w:textAlignment w:val="baseline"/>
      <w:outlineLvl w:val="5"/>
    </w:pPr>
    <w:rPr>
      <w:rFonts w:ascii="Arial" w:eastAsia="SimSun" w:hAnsi="Arial" w:cs="Arial"/>
      <w:szCs w:val="20"/>
      <w:lang w:eastAsia="zh-CN"/>
    </w:rPr>
  </w:style>
  <w:style w:type="paragraph" w:styleId="Heading7">
    <w:name w:val="heading 7"/>
    <w:basedOn w:val="Normal"/>
    <w:next w:val="Normal"/>
    <w:qFormat/>
    <w:pPr>
      <w:keepNext/>
      <w:keepLines/>
      <w:numPr>
        <w:ilvl w:val="6"/>
        <w:numId w:val="1"/>
      </w:numPr>
      <w:tabs>
        <w:tab w:val="left" w:pos="1296"/>
      </w:tabs>
      <w:overflowPunct w:val="0"/>
      <w:autoSpaceDE w:val="0"/>
      <w:autoSpaceDN w:val="0"/>
      <w:adjustRightInd w:val="0"/>
      <w:spacing w:before="120" w:after="120"/>
      <w:jc w:val="both"/>
      <w:textAlignment w:val="baseline"/>
      <w:outlineLvl w:val="6"/>
    </w:pPr>
    <w:rPr>
      <w:rFonts w:ascii="Arial" w:eastAsia="SimSun" w:hAnsi="Arial" w:cs="Arial"/>
      <w:szCs w:val="20"/>
      <w:lang w:eastAsia="zh-CN"/>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overflowPunct w:val="0"/>
      <w:autoSpaceDE w:val="0"/>
      <w:autoSpaceDN w:val="0"/>
      <w:adjustRightInd w:val="0"/>
      <w:jc w:val="both"/>
      <w:textAlignment w:val="baseline"/>
    </w:pPr>
    <w:rPr>
      <w:rFonts w:ascii="Arial" w:eastAsia="SimSun" w:hAnsi="Arial"/>
      <w:szCs w:val="20"/>
      <w:lang w:eastAsia="zh-CN"/>
    </w:rPr>
  </w:style>
  <w:style w:type="paragraph" w:styleId="TOC9">
    <w:name w:val="toc 9"/>
    <w:basedOn w:val="TOC8"/>
    <w:semiHidden/>
    <w:pPr>
      <w:ind w:left="1418" w:hanging="1418"/>
    </w:p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SimSun" w:hAnsi="Arial"/>
      <w:b/>
      <w:szCs w:val="20"/>
    </w:rPr>
  </w:style>
  <w:style w:type="paragraph" w:styleId="FootnoteText">
    <w:name w:val="footnote text"/>
    <w:basedOn w:val="Normal"/>
    <w:semiHidden/>
    <w:pPr>
      <w:keepLines/>
      <w:overflowPunct w:val="0"/>
      <w:autoSpaceDE w:val="0"/>
      <w:autoSpaceDN w:val="0"/>
      <w:adjustRightInd w:val="0"/>
      <w:ind w:left="454" w:hanging="454"/>
      <w:jc w:val="both"/>
      <w:textAlignment w:val="baseline"/>
    </w:pPr>
    <w:rPr>
      <w:rFonts w:ascii="Arial" w:eastAsia="SimSun" w:hAnsi="Arial"/>
      <w:sz w:val="16"/>
      <w:szCs w:val="16"/>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overflowPunct w:val="0"/>
      <w:autoSpaceDE w:val="0"/>
      <w:autoSpaceDN w:val="0"/>
      <w:adjustRightInd w:val="0"/>
      <w:spacing w:after="120"/>
      <w:ind w:left="568" w:hanging="284"/>
      <w:jc w:val="both"/>
      <w:textAlignment w:val="baseline"/>
    </w:pPr>
    <w:rPr>
      <w:rFonts w:ascii="Arial" w:eastAsia="SimSun" w:hAnsi="Arial"/>
      <w:szCs w:val="20"/>
      <w:lang w:eastAsia="zh-CN"/>
    </w:r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SimSun" w:hAnsi="Arial"/>
      <w:b/>
      <w:szCs w:val="20"/>
      <w:lang w:eastAsia="zh-CN"/>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ascii="Arial" w:eastAsia="SimSun" w:hAnsi="Arial"/>
      <w:szCs w:val="20"/>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SimSun" w:hAnsi="Arial"/>
      <w:sz w:val="18"/>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eastAsia="SimSun" w:hAnsi="Arial"/>
      <w:b/>
      <w:bCs/>
      <w:szCs w:val="20"/>
      <w:lang w:eastAsia="zh-CN"/>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SimSun" w:hAnsi="Arial"/>
      <w:b/>
      <w:sz w:val="24"/>
      <w:szCs w:val="20"/>
      <w:lang w:eastAsia="zh-CN"/>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overflowPunct w:val="0"/>
      <w:autoSpaceDE w:val="0"/>
      <w:autoSpaceDN w:val="0"/>
      <w:adjustRightInd w:val="0"/>
      <w:spacing w:after="120"/>
      <w:ind w:left="720"/>
      <w:contextualSpacing/>
      <w:jc w:val="both"/>
      <w:textAlignment w:val="baseline"/>
    </w:pPr>
    <w:rPr>
      <w:rFonts w:ascii="Arial" w:eastAsia="SimSun" w:hAnsi="Arial"/>
      <w:szCs w:val="20"/>
      <w:lang w:eastAsia="zh-CN"/>
    </w:r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ascii="Arial" w:eastAsia="SimSun" w:hAnsi="Arial"/>
      <w:szCs w:val="20"/>
      <w:lang w:val="en-US"/>
    </w:rPr>
  </w:style>
  <w:style w:type="paragraph" w:styleId="List5">
    <w:name w:val="List 5"/>
    <w:basedOn w:val="List4"/>
    <w:pPr>
      <w:ind w:left="1702"/>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SimSun" w:hAnsi="Arial"/>
      <w:szCs w:val="20"/>
      <w:lang w:eastAsia="zh-CN"/>
    </w:rPr>
  </w:style>
  <w:style w:type="paragraph" w:styleId="CommentText">
    <w:name w:val="annotation text"/>
    <w:basedOn w:val="Normal"/>
    <w:link w:val="CommentTextChar"/>
    <w:qFormat/>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overflowPunct w:val="0"/>
      <w:autoSpaceDE w:val="0"/>
      <w:autoSpaceDN w:val="0"/>
      <w:adjustRightInd w:val="0"/>
      <w:textAlignment w:val="baseline"/>
    </w:pPr>
    <w:rPr>
      <w:rFonts w:ascii="Arial" w:eastAsia="SimSun" w:hAnsi="Arial"/>
      <w:szCs w:val="20"/>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overflowPunct w:val="0"/>
      <w:autoSpaceDE w:val="0"/>
      <w:autoSpaceDN w:val="0"/>
      <w:adjustRightInd w:val="0"/>
      <w:spacing w:after="120"/>
      <w:jc w:val="both"/>
      <w:textAlignment w:val="baseline"/>
    </w:pPr>
    <w:rPr>
      <w:rFonts w:ascii="Arial" w:eastAsia="SimSun" w:hAnsi="Arial"/>
      <w:b/>
      <w:bCs/>
      <w:szCs w:val="20"/>
      <w:lang w:eastAsia="zh-CN"/>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Arial" w:eastAsia="SimSun" w:hAnsi="Arial"/>
      <w:color w:val="FF000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zh-CN"/>
    </w:rPr>
  </w:style>
  <w:style w:type="paragraph" w:customStyle="1" w:styleId="textintend2">
    <w:name w:val="text intend 2"/>
    <w:basedOn w:val="Normal"/>
    <w:pPr>
      <w:numPr>
        <w:numId w:val="8"/>
      </w:numPr>
      <w:tabs>
        <w:tab w:val="left" w:pos="1418"/>
      </w:tabs>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rFonts w:ascii="Arial" w:eastAsia="MS Mincho" w:hAnsi="Arial"/>
      <w:b/>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spacing w:after="120"/>
      <w:jc w:val="both"/>
    </w:pPr>
    <w:rPr>
      <w:rFonts w:ascii="MS PGothic" w:eastAsia="MS PGothic" w:hAnsi="MS PGothic" w:cs="MS PGothic"/>
      <w:sz w:val="24"/>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pPr>
    <w:rPr>
      <w:rFonts w:ascii="Arial" w:eastAsia="MS Mincho" w:hAnsi="Arial"/>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CF092D"/>
    <w:rPr>
      <w:rFonts w:ascii="Calibri" w:eastAsiaTheme="minorEastAsia" w:hAnsi="Calibri" w:cs="Calibri"/>
      <w:sz w:val="22"/>
      <w:szCs w:val="22"/>
      <w:lang w:val="en-GB" w:eastAsia="ja-JP"/>
    </w:rPr>
  </w:style>
  <w:style w:type="character" w:customStyle="1" w:styleId="0MaintextChar">
    <w:name w:val="0 Main text Char"/>
    <w:basedOn w:val="DefaultParagraphFont"/>
    <w:link w:val="0Maintext"/>
    <w:qFormat/>
    <w:locked/>
    <w:rsid w:val="00274C35"/>
    <w:rPr>
      <w:rFonts w:eastAsia="Times New Roman" w:cs="Batang"/>
      <w:lang w:val="en-GB" w:eastAsia="en-US"/>
    </w:rPr>
  </w:style>
  <w:style w:type="paragraph" w:customStyle="1" w:styleId="0Maintext">
    <w:name w:val="0 Main text"/>
    <w:basedOn w:val="Normal"/>
    <w:link w:val="0MaintextChar"/>
    <w:qFormat/>
    <w:rsid w:val="00274C35"/>
    <w:pPr>
      <w:spacing w:after="100" w:afterAutospacing="1" w:line="288" w:lineRule="auto"/>
      <w:ind w:firstLine="360"/>
      <w:jc w:val="both"/>
    </w:pPr>
    <w:rPr>
      <w:rFonts w:ascii="Times New Roman" w:eastAsia="Times New Roman" w:hAnsi="Times New Roman" w:cs="Batang"/>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20927002">
      <w:bodyDiv w:val="1"/>
      <w:marLeft w:val="0"/>
      <w:marRight w:val="0"/>
      <w:marTop w:val="0"/>
      <w:marBottom w:val="0"/>
      <w:divBdr>
        <w:top w:val="none" w:sz="0" w:space="0" w:color="auto"/>
        <w:left w:val="none" w:sz="0" w:space="0" w:color="auto"/>
        <w:bottom w:val="none" w:sz="0" w:space="0" w:color="auto"/>
        <w:right w:val="none" w:sz="0" w:space="0" w:color="auto"/>
      </w:divBdr>
    </w:div>
    <w:div w:id="134835718">
      <w:bodyDiv w:val="1"/>
      <w:marLeft w:val="0"/>
      <w:marRight w:val="0"/>
      <w:marTop w:val="0"/>
      <w:marBottom w:val="0"/>
      <w:divBdr>
        <w:top w:val="none" w:sz="0" w:space="0" w:color="auto"/>
        <w:left w:val="none" w:sz="0" w:space="0" w:color="auto"/>
        <w:bottom w:val="none" w:sz="0" w:space="0" w:color="auto"/>
        <w:right w:val="none" w:sz="0" w:space="0" w:color="auto"/>
      </w:divBdr>
      <w:divsChild>
        <w:div w:id="1120143841">
          <w:marLeft w:val="734"/>
          <w:marRight w:val="0"/>
          <w:marTop w:val="100"/>
          <w:marBottom w:val="0"/>
          <w:divBdr>
            <w:top w:val="none" w:sz="0" w:space="0" w:color="auto"/>
            <w:left w:val="none" w:sz="0" w:space="0" w:color="auto"/>
            <w:bottom w:val="none" w:sz="0" w:space="0" w:color="auto"/>
            <w:right w:val="none" w:sz="0" w:space="0" w:color="auto"/>
          </w:divBdr>
        </w:div>
      </w:divsChild>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198469027">
      <w:bodyDiv w:val="1"/>
      <w:marLeft w:val="0"/>
      <w:marRight w:val="0"/>
      <w:marTop w:val="0"/>
      <w:marBottom w:val="0"/>
      <w:divBdr>
        <w:top w:val="none" w:sz="0" w:space="0" w:color="auto"/>
        <w:left w:val="none" w:sz="0" w:space="0" w:color="auto"/>
        <w:bottom w:val="none" w:sz="0" w:space="0" w:color="auto"/>
        <w:right w:val="none" w:sz="0" w:space="0" w:color="auto"/>
      </w:divBdr>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54558149">
      <w:bodyDiv w:val="1"/>
      <w:marLeft w:val="0"/>
      <w:marRight w:val="0"/>
      <w:marTop w:val="0"/>
      <w:marBottom w:val="0"/>
      <w:divBdr>
        <w:top w:val="none" w:sz="0" w:space="0" w:color="auto"/>
        <w:left w:val="none" w:sz="0" w:space="0" w:color="auto"/>
        <w:bottom w:val="none" w:sz="0" w:space="0" w:color="auto"/>
        <w:right w:val="none" w:sz="0" w:space="0" w:color="auto"/>
      </w:divBdr>
    </w:div>
    <w:div w:id="267861185">
      <w:bodyDiv w:val="1"/>
      <w:marLeft w:val="0"/>
      <w:marRight w:val="0"/>
      <w:marTop w:val="0"/>
      <w:marBottom w:val="0"/>
      <w:divBdr>
        <w:top w:val="none" w:sz="0" w:space="0" w:color="auto"/>
        <w:left w:val="none" w:sz="0" w:space="0" w:color="auto"/>
        <w:bottom w:val="none" w:sz="0" w:space="0" w:color="auto"/>
        <w:right w:val="none" w:sz="0" w:space="0" w:color="auto"/>
      </w:divBdr>
      <w:divsChild>
        <w:div w:id="1764061796">
          <w:marLeft w:val="1022"/>
          <w:marRight w:val="0"/>
          <w:marTop w:val="100"/>
          <w:marBottom w:val="180"/>
          <w:divBdr>
            <w:top w:val="none" w:sz="0" w:space="0" w:color="auto"/>
            <w:left w:val="none" w:sz="0" w:space="0" w:color="auto"/>
            <w:bottom w:val="none" w:sz="0" w:space="0" w:color="auto"/>
            <w:right w:val="none" w:sz="0" w:space="0" w:color="auto"/>
          </w:divBdr>
        </w:div>
      </w:divsChild>
    </w:div>
    <w:div w:id="329336336">
      <w:bodyDiv w:val="1"/>
      <w:marLeft w:val="0"/>
      <w:marRight w:val="0"/>
      <w:marTop w:val="0"/>
      <w:marBottom w:val="0"/>
      <w:divBdr>
        <w:top w:val="none" w:sz="0" w:space="0" w:color="auto"/>
        <w:left w:val="none" w:sz="0" w:space="0" w:color="auto"/>
        <w:bottom w:val="none" w:sz="0" w:space="0" w:color="auto"/>
        <w:right w:val="none" w:sz="0" w:space="0" w:color="auto"/>
      </w:divBdr>
    </w:div>
    <w:div w:id="365257650">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8750284">
      <w:bodyDiv w:val="1"/>
      <w:marLeft w:val="0"/>
      <w:marRight w:val="0"/>
      <w:marTop w:val="0"/>
      <w:marBottom w:val="0"/>
      <w:divBdr>
        <w:top w:val="none" w:sz="0" w:space="0" w:color="auto"/>
        <w:left w:val="none" w:sz="0" w:space="0" w:color="auto"/>
        <w:bottom w:val="none" w:sz="0" w:space="0" w:color="auto"/>
        <w:right w:val="none" w:sz="0" w:space="0" w:color="auto"/>
      </w:divBdr>
    </w:div>
    <w:div w:id="379481972">
      <w:bodyDiv w:val="1"/>
      <w:marLeft w:val="0"/>
      <w:marRight w:val="0"/>
      <w:marTop w:val="0"/>
      <w:marBottom w:val="0"/>
      <w:divBdr>
        <w:top w:val="none" w:sz="0" w:space="0" w:color="auto"/>
        <w:left w:val="none" w:sz="0" w:space="0" w:color="auto"/>
        <w:bottom w:val="none" w:sz="0" w:space="0" w:color="auto"/>
        <w:right w:val="none" w:sz="0" w:space="0" w:color="auto"/>
      </w:divBdr>
      <w:divsChild>
        <w:div w:id="1529950535">
          <w:marLeft w:val="734"/>
          <w:marRight w:val="0"/>
          <w:marTop w:val="100"/>
          <w:marBottom w:val="180"/>
          <w:divBdr>
            <w:top w:val="none" w:sz="0" w:space="0" w:color="auto"/>
            <w:left w:val="none" w:sz="0" w:space="0" w:color="auto"/>
            <w:bottom w:val="none" w:sz="0" w:space="0" w:color="auto"/>
            <w:right w:val="none" w:sz="0" w:space="0" w:color="auto"/>
          </w:divBdr>
        </w:div>
      </w:divsChild>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494878987">
      <w:bodyDiv w:val="1"/>
      <w:marLeft w:val="0"/>
      <w:marRight w:val="0"/>
      <w:marTop w:val="0"/>
      <w:marBottom w:val="0"/>
      <w:divBdr>
        <w:top w:val="none" w:sz="0" w:space="0" w:color="auto"/>
        <w:left w:val="none" w:sz="0" w:space="0" w:color="auto"/>
        <w:bottom w:val="none" w:sz="0" w:space="0" w:color="auto"/>
        <w:right w:val="none" w:sz="0" w:space="0" w:color="auto"/>
      </w:divBdr>
      <w:divsChild>
        <w:div w:id="83066005">
          <w:marLeft w:val="288"/>
          <w:marRight w:val="0"/>
          <w:marTop w:val="100"/>
          <w:marBottom w:val="0"/>
          <w:divBdr>
            <w:top w:val="none" w:sz="0" w:space="0" w:color="auto"/>
            <w:left w:val="none" w:sz="0" w:space="0" w:color="auto"/>
            <w:bottom w:val="none" w:sz="0" w:space="0" w:color="auto"/>
            <w:right w:val="none" w:sz="0" w:space="0" w:color="auto"/>
          </w:divBdr>
        </w:div>
        <w:div w:id="993725290">
          <w:marLeft w:val="562"/>
          <w:marRight w:val="0"/>
          <w:marTop w:val="100"/>
          <w:marBottom w:val="0"/>
          <w:divBdr>
            <w:top w:val="none" w:sz="0" w:space="0" w:color="auto"/>
            <w:left w:val="none" w:sz="0" w:space="0" w:color="auto"/>
            <w:bottom w:val="none" w:sz="0" w:space="0" w:color="auto"/>
            <w:right w:val="none" w:sz="0" w:space="0" w:color="auto"/>
          </w:divBdr>
        </w:div>
        <w:div w:id="581137003">
          <w:marLeft w:val="734"/>
          <w:marRight w:val="0"/>
          <w:marTop w:val="100"/>
          <w:marBottom w:val="0"/>
          <w:divBdr>
            <w:top w:val="none" w:sz="0" w:space="0" w:color="auto"/>
            <w:left w:val="none" w:sz="0" w:space="0" w:color="auto"/>
            <w:bottom w:val="none" w:sz="0" w:space="0" w:color="auto"/>
            <w:right w:val="none" w:sz="0" w:space="0" w:color="auto"/>
          </w:divBdr>
        </w:div>
        <w:div w:id="435640542">
          <w:marLeft w:val="562"/>
          <w:marRight w:val="0"/>
          <w:marTop w:val="100"/>
          <w:marBottom w:val="0"/>
          <w:divBdr>
            <w:top w:val="none" w:sz="0" w:space="0" w:color="auto"/>
            <w:left w:val="none" w:sz="0" w:space="0" w:color="auto"/>
            <w:bottom w:val="none" w:sz="0" w:space="0" w:color="auto"/>
            <w:right w:val="none" w:sz="0" w:space="0" w:color="auto"/>
          </w:divBdr>
        </w:div>
        <w:div w:id="115680388">
          <w:marLeft w:val="734"/>
          <w:marRight w:val="0"/>
          <w:marTop w:val="100"/>
          <w:marBottom w:val="0"/>
          <w:divBdr>
            <w:top w:val="none" w:sz="0" w:space="0" w:color="auto"/>
            <w:left w:val="none" w:sz="0" w:space="0" w:color="auto"/>
            <w:bottom w:val="none" w:sz="0" w:space="0" w:color="auto"/>
            <w:right w:val="none" w:sz="0" w:space="0" w:color="auto"/>
          </w:divBdr>
        </w:div>
        <w:div w:id="1713266249">
          <w:marLeft w:val="907"/>
          <w:marRight w:val="0"/>
          <w:marTop w:val="100"/>
          <w:marBottom w:val="0"/>
          <w:divBdr>
            <w:top w:val="none" w:sz="0" w:space="0" w:color="auto"/>
            <w:left w:val="none" w:sz="0" w:space="0" w:color="auto"/>
            <w:bottom w:val="none" w:sz="0" w:space="0" w:color="auto"/>
            <w:right w:val="none" w:sz="0" w:space="0" w:color="auto"/>
          </w:divBdr>
        </w:div>
        <w:div w:id="814101407">
          <w:marLeft w:val="1152"/>
          <w:marRight w:val="0"/>
          <w:marTop w:val="53"/>
          <w:marBottom w:val="0"/>
          <w:divBdr>
            <w:top w:val="none" w:sz="0" w:space="0" w:color="auto"/>
            <w:left w:val="none" w:sz="0" w:space="0" w:color="auto"/>
            <w:bottom w:val="none" w:sz="0" w:space="0" w:color="auto"/>
            <w:right w:val="none" w:sz="0" w:space="0" w:color="auto"/>
          </w:divBdr>
        </w:div>
        <w:div w:id="2130925488">
          <w:marLeft w:val="1152"/>
          <w:marRight w:val="0"/>
          <w:marTop w:val="53"/>
          <w:marBottom w:val="0"/>
          <w:divBdr>
            <w:top w:val="none" w:sz="0" w:space="0" w:color="auto"/>
            <w:left w:val="none" w:sz="0" w:space="0" w:color="auto"/>
            <w:bottom w:val="none" w:sz="0" w:space="0" w:color="auto"/>
            <w:right w:val="none" w:sz="0" w:space="0" w:color="auto"/>
          </w:divBdr>
        </w:div>
        <w:div w:id="315375596">
          <w:marLeft w:val="734"/>
          <w:marRight w:val="0"/>
          <w:marTop w:val="100"/>
          <w:marBottom w:val="0"/>
          <w:divBdr>
            <w:top w:val="none" w:sz="0" w:space="0" w:color="auto"/>
            <w:left w:val="none" w:sz="0" w:space="0" w:color="auto"/>
            <w:bottom w:val="none" w:sz="0" w:space="0" w:color="auto"/>
            <w:right w:val="none" w:sz="0" w:space="0" w:color="auto"/>
          </w:divBdr>
        </w:div>
        <w:div w:id="2065520038">
          <w:marLeft w:val="907"/>
          <w:marRight w:val="0"/>
          <w:marTop w:val="100"/>
          <w:marBottom w:val="0"/>
          <w:divBdr>
            <w:top w:val="none" w:sz="0" w:space="0" w:color="auto"/>
            <w:left w:val="none" w:sz="0" w:space="0" w:color="auto"/>
            <w:bottom w:val="none" w:sz="0" w:space="0" w:color="auto"/>
            <w:right w:val="none" w:sz="0" w:space="0" w:color="auto"/>
          </w:divBdr>
        </w:div>
        <w:div w:id="1516264451">
          <w:marLeft w:val="734"/>
          <w:marRight w:val="0"/>
          <w:marTop w:val="100"/>
          <w:marBottom w:val="0"/>
          <w:divBdr>
            <w:top w:val="none" w:sz="0" w:space="0" w:color="auto"/>
            <w:left w:val="none" w:sz="0" w:space="0" w:color="auto"/>
            <w:bottom w:val="none" w:sz="0" w:space="0" w:color="auto"/>
            <w:right w:val="none" w:sz="0" w:space="0" w:color="auto"/>
          </w:divBdr>
        </w:div>
        <w:div w:id="327563542">
          <w:marLeft w:val="907"/>
          <w:marRight w:val="0"/>
          <w:marTop w:val="100"/>
          <w:marBottom w:val="0"/>
          <w:divBdr>
            <w:top w:val="none" w:sz="0" w:space="0" w:color="auto"/>
            <w:left w:val="none" w:sz="0" w:space="0" w:color="auto"/>
            <w:bottom w:val="none" w:sz="0" w:space="0" w:color="auto"/>
            <w:right w:val="none" w:sz="0" w:space="0" w:color="auto"/>
          </w:divBdr>
        </w:div>
      </w:divsChild>
    </w:div>
    <w:div w:id="497229364">
      <w:bodyDiv w:val="1"/>
      <w:marLeft w:val="0"/>
      <w:marRight w:val="0"/>
      <w:marTop w:val="0"/>
      <w:marBottom w:val="0"/>
      <w:divBdr>
        <w:top w:val="none" w:sz="0" w:space="0" w:color="auto"/>
        <w:left w:val="none" w:sz="0" w:space="0" w:color="auto"/>
        <w:bottom w:val="none" w:sz="0" w:space="0" w:color="auto"/>
        <w:right w:val="none" w:sz="0" w:space="0" w:color="auto"/>
      </w:divBdr>
    </w:div>
    <w:div w:id="505362829">
      <w:bodyDiv w:val="1"/>
      <w:marLeft w:val="0"/>
      <w:marRight w:val="0"/>
      <w:marTop w:val="0"/>
      <w:marBottom w:val="0"/>
      <w:divBdr>
        <w:top w:val="none" w:sz="0" w:space="0" w:color="auto"/>
        <w:left w:val="none" w:sz="0" w:space="0" w:color="auto"/>
        <w:bottom w:val="none" w:sz="0" w:space="0" w:color="auto"/>
        <w:right w:val="none" w:sz="0" w:space="0" w:color="auto"/>
      </w:divBdr>
    </w:div>
    <w:div w:id="524949914">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38051514">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571936689">
      <w:bodyDiv w:val="1"/>
      <w:marLeft w:val="0"/>
      <w:marRight w:val="0"/>
      <w:marTop w:val="0"/>
      <w:marBottom w:val="0"/>
      <w:divBdr>
        <w:top w:val="none" w:sz="0" w:space="0" w:color="auto"/>
        <w:left w:val="none" w:sz="0" w:space="0" w:color="auto"/>
        <w:bottom w:val="none" w:sz="0" w:space="0" w:color="auto"/>
        <w:right w:val="none" w:sz="0" w:space="0" w:color="auto"/>
      </w:divBdr>
      <w:divsChild>
        <w:div w:id="386955123">
          <w:marLeft w:val="547"/>
          <w:marRight w:val="0"/>
          <w:marTop w:val="0"/>
          <w:marBottom w:val="0"/>
          <w:divBdr>
            <w:top w:val="none" w:sz="0" w:space="0" w:color="auto"/>
            <w:left w:val="none" w:sz="0" w:space="0" w:color="auto"/>
            <w:bottom w:val="none" w:sz="0" w:space="0" w:color="auto"/>
            <w:right w:val="none" w:sz="0" w:space="0" w:color="auto"/>
          </w:divBdr>
        </w:div>
        <w:div w:id="1290279760">
          <w:marLeft w:val="547"/>
          <w:marRight w:val="0"/>
          <w:marTop w:val="0"/>
          <w:marBottom w:val="0"/>
          <w:divBdr>
            <w:top w:val="none" w:sz="0" w:space="0" w:color="auto"/>
            <w:left w:val="none" w:sz="0" w:space="0" w:color="auto"/>
            <w:bottom w:val="none" w:sz="0" w:space="0" w:color="auto"/>
            <w:right w:val="none" w:sz="0" w:space="0" w:color="auto"/>
          </w:divBdr>
        </w:div>
        <w:div w:id="753816176">
          <w:marLeft w:val="547"/>
          <w:marRight w:val="0"/>
          <w:marTop w:val="0"/>
          <w:marBottom w:val="0"/>
          <w:divBdr>
            <w:top w:val="none" w:sz="0" w:space="0" w:color="auto"/>
            <w:left w:val="none" w:sz="0" w:space="0" w:color="auto"/>
            <w:bottom w:val="none" w:sz="0" w:space="0" w:color="auto"/>
            <w:right w:val="none" w:sz="0" w:space="0" w:color="auto"/>
          </w:divBdr>
        </w:div>
        <w:div w:id="727415814">
          <w:marLeft w:val="547"/>
          <w:marRight w:val="0"/>
          <w:marTop w:val="0"/>
          <w:marBottom w:val="0"/>
          <w:divBdr>
            <w:top w:val="none" w:sz="0" w:space="0" w:color="auto"/>
            <w:left w:val="none" w:sz="0" w:space="0" w:color="auto"/>
            <w:bottom w:val="none" w:sz="0" w:space="0" w:color="auto"/>
            <w:right w:val="none" w:sz="0" w:space="0" w:color="auto"/>
          </w:divBdr>
        </w:div>
        <w:div w:id="1199706393">
          <w:marLeft w:val="547"/>
          <w:marRight w:val="0"/>
          <w:marTop w:val="0"/>
          <w:marBottom w:val="0"/>
          <w:divBdr>
            <w:top w:val="none" w:sz="0" w:space="0" w:color="auto"/>
            <w:left w:val="none" w:sz="0" w:space="0" w:color="auto"/>
            <w:bottom w:val="none" w:sz="0" w:space="0" w:color="auto"/>
            <w:right w:val="none" w:sz="0" w:space="0" w:color="auto"/>
          </w:divBdr>
        </w:div>
        <w:div w:id="1544823688">
          <w:marLeft w:val="547"/>
          <w:marRight w:val="0"/>
          <w:marTop w:val="0"/>
          <w:marBottom w:val="0"/>
          <w:divBdr>
            <w:top w:val="none" w:sz="0" w:space="0" w:color="auto"/>
            <w:left w:val="none" w:sz="0" w:space="0" w:color="auto"/>
            <w:bottom w:val="none" w:sz="0" w:space="0" w:color="auto"/>
            <w:right w:val="none" w:sz="0" w:space="0" w:color="auto"/>
          </w:divBdr>
        </w:div>
      </w:divsChild>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27977388">
      <w:bodyDiv w:val="1"/>
      <w:marLeft w:val="0"/>
      <w:marRight w:val="0"/>
      <w:marTop w:val="0"/>
      <w:marBottom w:val="0"/>
      <w:divBdr>
        <w:top w:val="none" w:sz="0" w:space="0" w:color="auto"/>
        <w:left w:val="none" w:sz="0" w:space="0" w:color="auto"/>
        <w:bottom w:val="none" w:sz="0" w:space="0" w:color="auto"/>
        <w:right w:val="none" w:sz="0" w:space="0" w:color="auto"/>
      </w:divBdr>
      <w:divsChild>
        <w:div w:id="1408532336">
          <w:marLeft w:val="562"/>
          <w:marRight w:val="0"/>
          <w:marTop w:val="0"/>
          <w:marBottom w:val="120"/>
          <w:divBdr>
            <w:top w:val="none" w:sz="0" w:space="0" w:color="auto"/>
            <w:left w:val="none" w:sz="0" w:space="0" w:color="auto"/>
            <w:bottom w:val="none" w:sz="0" w:space="0" w:color="auto"/>
            <w:right w:val="none" w:sz="0" w:space="0" w:color="auto"/>
          </w:divBdr>
        </w:div>
      </w:divsChild>
    </w:div>
    <w:div w:id="637341663">
      <w:bodyDiv w:val="1"/>
      <w:marLeft w:val="0"/>
      <w:marRight w:val="0"/>
      <w:marTop w:val="0"/>
      <w:marBottom w:val="0"/>
      <w:divBdr>
        <w:top w:val="none" w:sz="0" w:space="0" w:color="auto"/>
        <w:left w:val="none" w:sz="0" w:space="0" w:color="auto"/>
        <w:bottom w:val="none" w:sz="0" w:space="0" w:color="auto"/>
        <w:right w:val="none" w:sz="0" w:space="0" w:color="auto"/>
      </w:divBdr>
    </w:div>
    <w:div w:id="650212534">
      <w:bodyDiv w:val="1"/>
      <w:marLeft w:val="0"/>
      <w:marRight w:val="0"/>
      <w:marTop w:val="0"/>
      <w:marBottom w:val="0"/>
      <w:divBdr>
        <w:top w:val="none" w:sz="0" w:space="0" w:color="auto"/>
        <w:left w:val="none" w:sz="0" w:space="0" w:color="auto"/>
        <w:bottom w:val="none" w:sz="0" w:space="0" w:color="auto"/>
        <w:right w:val="none" w:sz="0" w:space="0" w:color="auto"/>
      </w:divBdr>
      <w:divsChild>
        <w:div w:id="1648321791">
          <w:marLeft w:val="734"/>
          <w:marRight w:val="0"/>
          <w:marTop w:val="100"/>
          <w:marBottom w:val="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68944274">
      <w:bodyDiv w:val="1"/>
      <w:marLeft w:val="0"/>
      <w:marRight w:val="0"/>
      <w:marTop w:val="0"/>
      <w:marBottom w:val="0"/>
      <w:divBdr>
        <w:top w:val="none" w:sz="0" w:space="0" w:color="auto"/>
        <w:left w:val="none" w:sz="0" w:space="0" w:color="auto"/>
        <w:bottom w:val="none" w:sz="0" w:space="0" w:color="auto"/>
        <w:right w:val="none" w:sz="0" w:space="0" w:color="auto"/>
      </w:divBdr>
      <w:divsChild>
        <w:div w:id="2128424704">
          <w:marLeft w:val="734"/>
          <w:marRight w:val="0"/>
          <w:marTop w:val="100"/>
          <w:marBottom w:val="0"/>
          <w:divBdr>
            <w:top w:val="none" w:sz="0" w:space="0" w:color="auto"/>
            <w:left w:val="none" w:sz="0" w:space="0" w:color="auto"/>
            <w:bottom w:val="none" w:sz="0" w:space="0" w:color="auto"/>
            <w:right w:val="none" w:sz="0" w:space="0" w:color="auto"/>
          </w:divBdr>
        </w:div>
        <w:div w:id="1586914398">
          <w:marLeft w:val="734"/>
          <w:marRight w:val="0"/>
          <w:marTop w:val="100"/>
          <w:marBottom w:val="0"/>
          <w:divBdr>
            <w:top w:val="none" w:sz="0" w:space="0" w:color="auto"/>
            <w:left w:val="none" w:sz="0" w:space="0" w:color="auto"/>
            <w:bottom w:val="none" w:sz="0" w:space="0" w:color="auto"/>
            <w:right w:val="none" w:sz="0" w:space="0" w:color="auto"/>
          </w:divBdr>
        </w:div>
        <w:div w:id="116141593">
          <w:marLeft w:val="734"/>
          <w:marRight w:val="0"/>
          <w:marTop w:val="100"/>
          <w:marBottom w:val="0"/>
          <w:divBdr>
            <w:top w:val="none" w:sz="0" w:space="0" w:color="auto"/>
            <w:left w:val="none" w:sz="0" w:space="0" w:color="auto"/>
            <w:bottom w:val="none" w:sz="0" w:space="0" w:color="auto"/>
            <w:right w:val="none" w:sz="0" w:space="0" w:color="auto"/>
          </w:divBdr>
        </w:div>
        <w:div w:id="495154374">
          <w:marLeft w:val="734"/>
          <w:marRight w:val="0"/>
          <w:marTop w:val="100"/>
          <w:marBottom w:val="0"/>
          <w:divBdr>
            <w:top w:val="none" w:sz="0" w:space="0" w:color="auto"/>
            <w:left w:val="none" w:sz="0" w:space="0" w:color="auto"/>
            <w:bottom w:val="none" w:sz="0" w:space="0" w:color="auto"/>
            <w:right w:val="none" w:sz="0" w:space="0" w:color="auto"/>
          </w:divBdr>
        </w:div>
        <w:div w:id="951131569">
          <w:marLeft w:val="734"/>
          <w:marRight w:val="0"/>
          <w:marTop w:val="100"/>
          <w:marBottom w:val="0"/>
          <w:divBdr>
            <w:top w:val="none" w:sz="0" w:space="0" w:color="auto"/>
            <w:left w:val="none" w:sz="0" w:space="0" w:color="auto"/>
            <w:bottom w:val="none" w:sz="0" w:space="0" w:color="auto"/>
            <w:right w:val="none" w:sz="0" w:space="0" w:color="auto"/>
          </w:divBdr>
        </w:div>
        <w:div w:id="1161317107">
          <w:marLeft w:val="734"/>
          <w:marRight w:val="0"/>
          <w:marTop w:val="100"/>
          <w:marBottom w:val="0"/>
          <w:divBdr>
            <w:top w:val="none" w:sz="0" w:space="0" w:color="auto"/>
            <w:left w:val="none" w:sz="0" w:space="0" w:color="auto"/>
            <w:bottom w:val="none" w:sz="0" w:space="0" w:color="auto"/>
            <w:right w:val="none" w:sz="0" w:space="0" w:color="auto"/>
          </w:divBdr>
        </w:div>
        <w:div w:id="1684941425">
          <w:marLeft w:val="734"/>
          <w:marRight w:val="0"/>
          <w:marTop w:val="100"/>
          <w:marBottom w:val="0"/>
          <w:divBdr>
            <w:top w:val="none" w:sz="0" w:space="0" w:color="auto"/>
            <w:left w:val="none" w:sz="0" w:space="0" w:color="auto"/>
            <w:bottom w:val="none" w:sz="0" w:space="0" w:color="auto"/>
            <w:right w:val="none" w:sz="0" w:space="0" w:color="auto"/>
          </w:divBdr>
        </w:div>
        <w:div w:id="1487672286">
          <w:marLeft w:val="1022"/>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688916173">
      <w:bodyDiv w:val="1"/>
      <w:marLeft w:val="0"/>
      <w:marRight w:val="0"/>
      <w:marTop w:val="0"/>
      <w:marBottom w:val="0"/>
      <w:divBdr>
        <w:top w:val="none" w:sz="0" w:space="0" w:color="auto"/>
        <w:left w:val="none" w:sz="0" w:space="0" w:color="auto"/>
        <w:bottom w:val="none" w:sz="0" w:space="0" w:color="auto"/>
        <w:right w:val="none" w:sz="0" w:space="0" w:color="auto"/>
      </w:divBdr>
    </w:div>
    <w:div w:id="734543949">
      <w:bodyDiv w:val="1"/>
      <w:marLeft w:val="0"/>
      <w:marRight w:val="0"/>
      <w:marTop w:val="0"/>
      <w:marBottom w:val="0"/>
      <w:divBdr>
        <w:top w:val="none" w:sz="0" w:space="0" w:color="auto"/>
        <w:left w:val="none" w:sz="0" w:space="0" w:color="auto"/>
        <w:bottom w:val="none" w:sz="0" w:space="0" w:color="auto"/>
        <w:right w:val="none" w:sz="0" w:space="0" w:color="auto"/>
      </w:divBdr>
    </w:div>
    <w:div w:id="772285589">
      <w:bodyDiv w:val="1"/>
      <w:marLeft w:val="0"/>
      <w:marRight w:val="0"/>
      <w:marTop w:val="0"/>
      <w:marBottom w:val="0"/>
      <w:divBdr>
        <w:top w:val="none" w:sz="0" w:space="0" w:color="auto"/>
        <w:left w:val="none" w:sz="0" w:space="0" w:color="auto"/>
        <w:bottom w:val="none" w:sz="0" w:space="0" w:color="auto"/>
        <w:right w:val="none" w:sz="0" w:space="0" w:color="auto"/>
      </w:divBdr>
      <w:divsChild>
        <w:div w:id="1951352384">
          <w:marLeft w:val="288"/>
          <w:marRight w:val="0"/>
          <w:marTop w:val="100"/>
          <w:marBottom w:val="0"/>
          <w:divBdr>
            <w:top w:val="none" w:sz="0" w:space="0" w:color="auto"/>
            <w:left w:val="none" w:sz="0" w:space="0" w:color="auto"/>
            <w:bottom w:val="none" w:sz="0" w:space="0" w:color="auto"/>
            <w:right w:val="none" w:sz="0" w:space="0" w:color="auto"/>
          </w:divBdr>
        </w:div>
        <w:div w:id="1677069808">
          <w:marLeft w:val="562"/>
          <w:marRight w:val="0"/>
          <w:marTop w:val="100"/>
          <w:marBottom w:val="0"/>
          <w:divBdr>
            <w:top w:val="none" w:sz="0" w:space="0" w:color="auto"/>
            <w:left w:val="none" w:sz="0" w:space="0" w:color="auto"/>
            <w:bottom w:val="none" w:sz="0" w:space="0" w:color="auto"/>
            <w:right w:val="none" w:sz="0" w:space="0" w:color="auto"/>
          </w:divBdr>
        </w:div>
      </w:divsChild>
    </w:div>
    <w:div w:id="799493753">
      <w:bodyDiv w:val="1"/>
      <w:marLeft w:val="0"/>
      <w:marRight w:val="0"/>
      <w:marTop w:val="0"/>
      <w:marBottom w:val="0"/>
      <w:divBdr>
        <w:top w:val="none" w:sz="0" w:space="0" w:color="auto"/>
        <w:left w:val="none" w:sz="0" w:space="0" w:color="auto"/>
        <w:bottom w:val="none" w:sz="0" w:space="0" w:color="auto"/>
        <w:right w:val="none" w:sz="0" w:space="0" w:color="auto"/>
      </w:divBdr>
    </w:div>
    <w:div w:id="845442058">
      <w:bodyDiv w:val="1"/>
      <w:marLeft w:val="0"/>
      <w:marRight w:val="0"/>
      <w:marTop w:val="0"/>
      <w:marBottom w:val="0"/>
      <w:divBdr>
        <w:top w:val="none" w:sz="0" w:space="0" w:color="auto"/>
        <w:left w:val="none" w:sz="0" w:space="0" w:color="auto"/>
        <w:bottom w:val="none" w:sz="0" w:space="0" w:color="auto"/>
        <w:right w:val="none" w:sz="0" w:space="0" w:color="auto"/>
      </w:divBdr>
      <w:divsChild>
        <w:div w:id="1978559529">
          <w:marLeft w:val="734"/>
          <w:marRight w:val="0"/>
          <w:marTop w:val="100"/>
          <w:marBottom w:val="0"/>
          <w:divBdr>
            <w:top w:val="none" w:sz="0" w:space="0" w:color="auto"/>
            <w:left w:val="none" w:sz="0" w:space="0" w:color="auto"/>
            <w:bottom w:val="none" w:sz="0" w:space="0" w:color="auto"/>
            <w:right w:val="none" w:sz="0" w:space="0" w:color="auto"/>
          </w:divBdr>
        </w:div>
        <w:div w:id="985161137">
          <w:marLeft w:val="734"/>
          <w:marRight w:val="0"/>
          <w:marTop w:val="100"/>
          <w:marBottom w:val="0"/>
          <w:divBdr>
            <w:top w:val="none" w:sz="0" w:space="0" w:color="auto"/>
            <w:left w:val="none" w:sz="0" w:space="0" w:color="auto"/>
            <w:bottom w:val="none" w:sz="0" w:space="0" w:color="auto"/>
            <w:right w:val="none" w:sz="0" w:space="0" w:color="auto"/>
          </w:divBdr>
        </w:div>
        <w:div w:id="1463230057">
          <w:marLeft w:val="907"/>
          <w:marRight w:val="0"/>
          <w:marTop w:val="100"/>
          <w:marBottom w:val="0"/>
          <w:divBdr>
            <w:top w:val="none" w:sz="0" w:space="0" w:color="auto"/>
            <w:left w:val="none" w:sz="0" w:space="0" w:color="auto"/>
            <w:bottom w:val="none" w:sz="0" w:space="0" w:color="auto"/>
            <w:right w:val="none" w:sz="0" w:space="0" w:color="auto"/>
          </w:divBdr>
        </w:div>
        <w:div w:id="323631392">
          <w:marLeft w:val="907"/>
          <w:marRight w:val="0"/>
          <w:marTop w:val="100"/>
          <w:marBottom w:val="0"/>
          <w:divBdr>
            <w:top w:val="none" w:sz="0" w:space="0" w:color="auto"/>
            <w:left w:val="none" w:sz="0" w:space="0" w:color="auto"/>
            <w:bottom w:val="none" w:sz="0" w:space="0" w:color="auto"/>
            <w:right w:val="none" w:sz="0" w:space="0" w:color="auto"/>
          </w:divBdr>
        </w:div>
        <w:div w:id="1060131305">
          <w:marLeft w:val="734"/>
          <w:marRight w:val="0"/>
          <w:marTop w:val="100"/>
          <w:marBottom w:val="0"/>
          <w:divBdr>
            <w:top w:val="none" w:sz="0" w:space="0" w:color="auto"/>
            <w:left w:val="none" w:sz="0" w:space="0" w:color="auto"/>
            <w:bottom w:val="none" w:sz="0" w:space="0" w:color="auto"/>
            <w:right w:val="none" w:sz="0" w:space="0" w:color="auto"/>
          </w:divBdr>
        </w:div>
        <w:div w:id="1901134150">
          <w:marLeft w:val="907"/>
          <w:marRight w:val="0"/>
          <w:marTop w:val="100"/>
          <w:marBottom w:val="0"/>
          <w:divBdr>
            <w:top w:val="none" w:sz="0" w:space="0" w:color="auto"/>
            <w:left w:val="none" w:sz="0" w:space="0" w:color="auto"/>
            <w:bottom w:val="none" w:sz="0" w:space="0" w:color="auto"/>
            <w:right w:val="none" w:sz="0" w:space="0" w:color="auto"/>
          </w:divBdr>
        </w:div>
        <w:div w:id="1084717699">
          <w:marLeft w:val="907"/>
          <w:marRight w:val="0"/>
          <w:marTop w:val="100"/>
          <w:marBottom w:val="0"/>
          <w:divBdr>
            <w:top w:val="none" w:sz="0" w:space="0" w:color="auto"/>
            <w:left w:val="none" w:sz="0" w:space="0" w:color="auto"/>
            <w:bottom w:val="none" w:sz="0" w:space="0" w:color="auto"/>
            <w:right w:val="none" w:sz="0" w:space="0" w:color="auto"/>
          </w:divBdr>
        </w:div>
      </w:divsChild>
    </w:div>
    <w:div w:id="863135970">
      <w:bodyDiv w:val="1"/>
      <w:marLeft w:val="0"/>
      <w:marRight w:val="0"/>
      <w:marTop w:val="0"/>
      <w:marBottom w:val="0"/>
      <w:divBdr>
        <w:top w:val="none" w:sz="0" w:space="0" w:color="auto"/>
        <w:left w:val="none" w:sz="0" w:space="0" w:color="auto"/>
        <w:bottom w:val="none" w:sz="0" w:space="0" w:color="auto"/>
        <w:right w:val="none" w:sz="0" w:space="0" w:color="auto"/>
      </w:divBdr>
      <w:divsChild>
        <w:div w:id="1704600182">
          <w:marLeft w:val="288"/>
          <w:marRight w:val="0"/>
          <w:marTop w:val="0"/>
          <w:marBottom w:val="120"/>
          <w:divBdr>
            <w:top w:val="none" w:sz="0" w:space="0" w:color="auto"/>
            <w:left w:val="none" w:sz="0" w:space="0" w:color="auto"/>
            <w:bottom w:val="none" w:sz="0" w:space="0" w:color="auto"/>
            <w:right w:val="none" w:sz="0" w:space="0" w:color="auto"/>
          </w:divBdr>
        </w:div>
        <w:div w:id="1675110233">
          <w:marLeft w:val="562"/>
          <w:marRight w:val="0"/>
          <w:marTop w:val="0"/>
          <w:marBottom w:val="120"/>
          <w:divBdr>
            <w:top w:val="none" w:sz="0" w:space="0" w:color="auto"/>
            <w:left w:val="none" w:sz="0" w:space="0" w:color="auto"/>
            <w:bottom w:val="none" w:sz="0" w:space="0" w:color="auto"/>
            <w:right w:val="none" w:sz="0" w:space="0" w:color="auto"/>
          </w:divBdr>
        </w:div>
        <w:div w:id="1628200582">
          <w:marLeft w:val="562"/>
          <w:marRight w:val="0"/>
          <w:marTop w:val="0"/>
          <w:marBottom w:val="120"/>
          <w:divBdr>
            <w:top w:val="none" w:sz="0" w:space="0" w:color="auto"/>
            <w:left w:val="none" w:sz="0" w:space="0" w:color="auto"/>
            <w:bottom w:val="none" w:sz="0" w:space="0" w:color="auto"/>
            <w:right w:val="none" w:sz="0" w:space="0" w:color="auto"/>
          </w:divBdr>
        </w:div>
        <w:div w:id="385762732">
          <w:marLeft w:val="562"/>
          <w:marRight w:val="0"/>
          <w:marTop w:val="0"/>
          <w:marBottom w:val="120"/>
          <w:divBdr>
            <w:top w:val="none" w:sz="0" w:space="0" w:color="auto"/>
            <w:left w:val="none" w:sz="0" w:space="0" w:color="auto"/>
            <w:bottom w:val="none" w:sz="0" w:space="0" w:color="auto"/>
            <w:right w:val="none" w:sz="0" w:space="0" w:color="auto"/>
          </w:divBdr>
        </w:div>
        <w:div w:id="256989876">
          <w:marLeft w:val="562"/>
          <w:marRight w:val="0"/>
          <w:marTop w:val="0"/>
          <w:marBottom w:val="120"/>
          <w:divBdr>
            <w:top w:val="none" w:sz="0" w:space="0" w:color="auto"/>
            <w:left w:val="none" w:sz="0" w:space="0" w:color="auto"/>
            <w:bottom w:val="none" w:sz="0" w:space="0" w:color="auto"/>
            <w:right w:val="none" w:sz="0" w:space="0" w:color="auto"/>
          </w:divBdr>
        </w:div>
        <w:div w:id="1840343222">
          <w:marLeft w:val="562"/>
          <w:marRight w:val="0"/>
          <w:marTop w:val="0"/>
          <w:marBottom w:val="12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951353093">
      <w:bodyDiv w:val="1"/>
      <w:marLeft w:val="0"/>
      <w:marRight w:val="0"/>
      <w:marTop w:val="0"/>
      <w:marBottom w:val="0"/>
      <w:divBdr>
        <w:top w:val="none" w:sz="0" w:space="0" w:color="auto"/>
        <w:left w:val="none" w:sz="0" w:space="0" w:color="auto"/>
        <w:bottom w:val="none" w:sz="0" w:space="0" w:color="auto"/>
        <w:right w:val="none" w:sz="0" w:space="0" w:color="auto"/>
      </w:divBdr>
    </w:div>
    <w:div w:id="965235749">
      <w:bodyDiv w:val="1"/>
      <w:marLeft w:val="0"/>
      <w:marRight w:val="0"/>
      <w:marTop w:val="0"/>
      <w:marBottom w:val="0"/>
      <w:divBdr>
        <w:top w:val="none" w:sz="0" w:space="0" w:color="auto"/>
        <w:left w:val="none" w:sz="0" w:space="0" w:color="auto"/>
        <w:bottom w:val="none" w:sz="0" w:space="0" w:color="auto"/>
        <w:right w:val="none" w:sz="0" w:space="0" w:color="auto"/>
      </w:divBdr>
      <w:divsChild>
        <w:div w:id="519510155">
          <w:marLeft w:val="547"/>
          <w:marRight w:val="0"/>
          <w:marTop w:val="0"/>
          <w:marBottom w:val="0"/>
          <w:divBdr>
            <w:top w:val="none" w:sz="0" w:space="0" w:color="auto"/>
            <w:left w:val="none" w:sz="0" w:space="0" w:color="auto"/>
            <w:bottom w:val="none" w:sz="0" w:space="0" w:color="auto"/>
            <w:right w:val="none" w:sz="0" w:space="0" w:color="auto"/>
          </w:divBdr>
        </w:div>
        <w:div w:id="1358121426">
          <w:marLeft w:val="1166"/>
          <w:marRight w:val="0"/>
          <w:marTop w:val="0"/>
          <w:marBottom w:val="0"/>
          <w:divBdr>
            <w:top w:val="none" w:sz="0" w:space="0" w:color="auto"/>
            <w:left w:val="none" w:sz="0" w:space="0" w:color="auto"/>
            <w:bottom w:val="none" w:sz="0" w:space="0" w:color="auto"/>
            <w:right w:val="none" w:sz="0" w:space="0" w:color="auto"/>
          </w:divBdr>
        </w:div>
        <w:div w:id="1045327445">
          <w:marLeft w:val="547"/>
          <w:marRight w:val="0"/>
          <w:marTop w:val="0"/>
          <w:marBottom w:val="0"/>
          <w:divBdr>
            <w:top w:val="none" w:sz="0" w:space="0" w:color="auto"/>
            <w:left w:val="none" w:sz="0" w:space="0" w:color="auto"/>
            <w:bottom w:val="none" w:sz="0" w:space="0" w:color="auto"/>
            <w:right w:val="none" w:sz="0" w:space="0" w:color="auto"/>
          </w:divBdr>
        </w:div>
        <w:div w:id="897975355">
          <w:marLeft w:val="1166"/>
          <w:marRight w:val="0"/>
          <w:marTop w:val="0"/>
          <w:marBottom w:val="0"/>
          <w:divBdr>
            <w:top w:val="none" w:sz="0" w:space="0" w:color="auto"/>
            <w:left w:val="none" w:sz="0" w:space="0" w:color="auto"/>
            <w:bottom w:val="none" w:sz="0" w:space="0" w:color="auto"/>
            <w:right w:val="none" w:sz="0" w:space="0" w:color="auto"/>
          </w:divBdr>
        </w:div>
        <w:div w:id="445738056">
          <w:marLeft w:val="547"/>
          <w:marRight w:val="0"/>
          <w:marTop w:val="0"/>
          <w:marBottom w:val="0"/>
          <w:divBdr>
            <w:top w:val="none" w:sz="0" w:space="0" w:color="auto"/>
            <w:left w:val="none" w:sz="0" w:space="0" w:color="auto"/>
            <w:bottom w:val="none" w:sz="0" w:space="0" w:color="auto"/>
            <w:right w:val="none" w:sz="0" w:space="0" w:color="auto"/>
          </w:divBdr>
        </w:div>
      </w:divsChild>
    </w:div>
    <w:div w:id="984353329">
      <w:bodyDiv w:val="1"/>
      <w:marLeft w:val="0"/>
      <w:marRight w:val="0"/>
      <w:marTop w:val="0"/>
      <w:marBottom w:val="0"/>
      <w:divBdr>
        <w:top w:val="none" w:sz="0" w:space="0" w:color="auto"/>
        <w:left w:val="none" w:sz="0" w:space="0" w:color="auto"/>
        <w:bottom w:val="none" w:sz="0" w:space="0" w:color="auto"/>
        <w:right w:val="none" w:sz="0" w:space="0" w:color="auto"/>
      </w:divBdr>
      <w:divsChild>
        <w:div w:id="1886334383">
          <w:marLeft w:val="562"/>
          <w:marRight w:val="0"/>
          <w:marTop w:val="100"/>
          <w:marBottom w:val="0"/>
          <w:divBdr>
            <w:top w:val="none" w:sz="0" w:space="0" w:color="auto"/>
            <w:left w:val="none" w:sz="0" w:space="0" w:color="auto"/>
            <w:bottom w:val="none" w:sz="0" w:space="0" w:color="auto"/>
            <w:right w:val="none" w:sz="0" w:space="0" w:color="auto"/>
          </w:divBdr>
        </w:div>
      </w:divsChild>
    </w:div>
    <w:div w:id="1018774628">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77482424">
      <w:bodyDiv w:val="1"/>
      <w:marLeft w:val="0"/>
      <w:marRight w:val="0"/>
      <w:marTop w:val="0"/>
      <w:marBottom w:val="0"/>
      <w:divBdr>
        <w:top w:val="none" w:sz="0" w:space="0" w:color="auto"/>
        <w:left w:val="none" w:sz="0" w:space="0" w:color="auto"/>
        <w:bottom w:val="none" w:sz="0" w:space="0" w:color="auto"/>
        <w:right w:val="none" w:sz="0" w:space="0" w:color="auto"/>
      </w:divBdr>
      <w:divsChild>
        <w:div w:id="1206740">
          <w:marLeft w:val="734"/>
          <w:marRight w:val="0"/>
          <w:marTop w:val="100"/>
          <w:marBottom w:val="180"/>
          <w:divBdr>
            <w:top w:val="none" w:sz="0" w:space="0" w:color="auto"/>
            <w:left w:val="none" w:sz="0" w:space="0" w:color="auto"/>
            <w:bottom w:val="none" w:sz="0" w:space="0" w:color="auto"/>
            <w:right w:val="none" w:sz="0" w:space="0" w:color="auto"/>
          </w:divBdr>
        </w:div>
        <w:div w:id="390735867">
          <w:marLeft w:val="734"/>
          <w:marRight w:val="0"/>
          <w:marTop w:val="100"/>
          <w:marBottom w:val="180"/>
          <w:divBdr>
            <w:top w:val="none" w:sz="0" w:space="0" w:color="auto"/>
            <w:left w:val="none" w:sz="0" w:space="0" w:color="auto"/>
            <w:bottom w:val="none" w:sz="0" w:space="0" w:color="auto"/>
            <w:right w:val="none" w:sz="0" w:space="0" w:color="auto"/>
          </w:divBdr>
        </w:div>
        <w:div w:id="1262254847">
          <w:marLeft w:val="734"/>
          <w:marRight w:val="0"/>
          <w:marTop w:val="100"/>
          <w:marBottom w:val="18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86801211">
      <w:bodyDiv w:val="1"/>
      <w:marLeft w:val="0"/>
      <w:marRight w:val="0"/>
      <w:marTop w:val="0"/>
      <w:marBottom w:val="0"/>
      <w:divBdr>
        <w:top w:val="none" w:sz="0" w:space="0" w:color="auto"/>
        <w:left w:val="none" w:sz="0" w:space="0" w:color="auto"/>
        <w:bottom w:val="none" w:sz="0" w:space="0" w:color="auto"/>
        <w:right w:val="none" w:sz="0" w:space="0" w:color="auto"/>
      </w:divBdr>
      <w:divsChild>
        <w:div w:id="1890216914">
          <w:marLeft w:val="562"/>
          <w:marRight w:val="0"/>
          <w:marTop w:val="100"/>
          <w:marBottom w:val="0"/>
          <w:divBdr>
            <w:top w:val="none" w:sz="0" w:space="0" w:color="auto"/>
            <w:left w:val="none" w:sz="0" w:space="0" w:color="auto"/>
            <w:bottom w:val="none" w:sz="0" w:space="0" w:color="auto"/>
            <w:right w:val="none" w:sz="0" w:space="0" w:color="auto"/>
          </w:divBdr>
        </w:div>
        <w:div w:id="1999186053">
          <w:marLeft w:val="734"/>
          <w:marRight w:val="0"/>
          <w:marTop w:val="100"/>
          <w:marBottom w:val="0"/>
          <w:divBdr>
            <w:top w:val="none" w:sz="0" w:space="0" w:color="auto"/>
            <w:left w:val="none" w:sz="0" w:space="0" w:color="auto"/>
            <w:bottom w:val="none" w:sz="0" w:space="0" w:color="auto"/>
            <w:right w:val="none" w:sz="0" w:space="0" w:color="auto"/>
          </w:divBdr>
        </w:div>
        <w:div w:id="455684401">
          <w:marLeft w:val="562"/>
          <w:marRight w:val="0"/>
          <w:marTop w:val="100"/>
          <w:marBottom w:val="0"/>
          <w:divBdr>
            <w:top w:val="none" w:sz="0" w:space="0" w:color="auto"/>
            <w:left w:val="none" w:sz="0" w:space="0" w:color="auto"/>
            <w:bottom w:val="none" w:sz="0" w:space="0" w:color="auto"/>
            <w:right w:val="none" w:sz="0" w:space="0" w:color="auto"/>
          </w:divBdr>
        </w:div>
        <w:div w:id="1134104925">
          <w:marLeft w:val="734"/>
          <w:marRight w:val="0"/>
          <w:marTop w:val="100"/>
          <w:marBottom w:val="0"/>
          <w:divBdr>
            <w:top w:val="none" w:sz="0" w:space="0" w:color="auto"/>
            <w:left w:val="none" w:sz="0" w:space="0" w:color="auto"/>
            <w:bottom w:val="none" w:sz="0" w:space="0" w:color="auto"/>
            <w:right w:val="none" w:sz="0" w:space="0" w:color="auto"/>
          </w:divBdr>
        </w:div>
        <w:div w:id="511186584">
          <w:marLeft w:val="907"/>
          <w:marRight w:val="0"/>
          <w:marTop w:val="100"/>
          <w:marBottom w:val="0"/>
          <w:divBdr>
            <w:top w:val="none" w:sz="0" w:space="0" w:color="auto"/>
            <w:left w:val="none" w:sz="0" w:space="0" w:color="auto"/>
            <w:bottom w:val="none" w:sz="0" w:space="0" w:color="auto"/>
            <w:right w:val="none" w:sz="0" w:space="0" w:color="auto"/>
          </w:divBdr>
        </w:div>
        <w:div w:id="1772582854">
          <w:marLeft w:val="1152"/>
          <w:marRight w:val="0"/>
          <w:marTop w:val="48"/>
          <w:marBottom w:val="0"/>
          <w:divBdr>
            <w:top w:val="none" w:sz="0" w:space="0" w:color="auto"/>
            <w:left w:val="none" w:sz="0" w:space="0" w:color="auto"/>
            <w:bottom w:val="none" w:sz="0" w:space="0" w:color="auto"/>
            <w:right w:val="none" w:sz="0" w:space="0" w:color="auto"/>
          </w:divBdr>
        </w:div>
        <w:div w:id="1569270841">
          <w:marLeft w:val="1152"/>
          <w:marRight w:val="0"/>
          <w:marTop w:val="48"/>
          <w:marBottom w:val="0"/>
          <w:divBdr>
            <w:top w:val="none" w:sz="0" w:space="0" w:color="auto"/>
            <w:left w:val="none" w:sz="0" w:space="0" w:color="auto"/>
            <w:bottom w:val="none" w:sz="0" w:space="0" w:color="auto"/>
            <w:right w:val="none" w:sz="0" w:space="0" w:color="auto"/>
          </w:divBdr>
        </w:div>
        <w:div w:id="364451060">
          <w:marLeft w:val="907"/>
          <w:marRight w:val="0"/>
          <w:marTop w:val="100"/>
          <w:marBottom w:val="0"/>
          <w:divBdr>
            <w:top w:val="none" w:sz="0" w:space="0" w:color="auto"/>
            <w:left w:val="none" w:sz="0" w:space="0" w:color="auto"/>
            <w:bottom w:val="none" w:sz="0" w:space="0" w:color="auto"/>
            <w:right w:val="none" w:sz="0" w:space="0" w:color="auto"/>
          </w:divBdr>
        </w:div>
        <w:div w:id="40980658">
          <w:marLeft w:val="734"/>
          <w:marRight w:val="0"/>
          <w:marTop w:val="100"/>
          <w:marBottom w:val="0"/>
          <w:divBdr>
            <w:top w:val="none" w:sz="0" w:space="0" w:color="auto"/>
            <w:left w:val="none" w:sz="0" w:space="0" w:color="auto"/>
            <w:bottom w:val="none" w:sz="0" w:space="0" w:color="auto"/>
            <w:right w:val="none" w:sz="0" w:space="0" w:color="auto"/>
          </w:divBdr>
        </w:div>
        <w:div w:id="936214450">
          <w:marLeft w:val="907"/>
          <w:marRight w:val="0"/>
          <w:marTop w:val="100"/>
          <w:marBottom w:val="0"/>
          <w:divBdr>
            <w:top w:val="none" w:sz="0" w:space="0" w:color="auto"/>
            <w:left w:val="none" w:sz="0" w:space="0" w:color="auto"/>
            <w:bottom w:val="none" w:sz="0" w:space="0" w:color="auto"/>
            <w:right w:val="none" w:sz="0" w:space="0" w:color="auto"/>
          </w:divBdr>
        </w:div>
        <w:div w:id="1317299656">
          <w:marLeft w:val="734"/>
          <w:marRight w:val="0"/>
          <w:marTop w:val="100"/>
          <w:marBottom w:val="0"/>
          <w:divBdr>
            <w:top w:val="none" w:sz="0" w:space="0" w:color="auto"/>
            <w:left w:val="none" w:sz="0" w:space="0" w:color="auto"/>
            <w:bottom w:val="none" w:sz="0" w:space="0" w:color="auto"/>
            <w:right w:val="none" w:sz="0" w:space="0" w:color="auto"/>
          </w:divBdr>
        </w:div>
        <w:div w:id="426928744">
          <w:marLeft w:val="907"/>
          <w:marRight w:val="0"/>
          <w:marTop w:val="100"/>
          <w:marBottom w:val="0"/>
          <w:divBdr>
            <w:top w:val="none" w:sz="0" w:space="0" w:color="auto"/>
            <w:left w:val="none" w:sz="0" w:space="0" w:color="auto"/>
            <w:bottom w:val="none" w:sz="0" w:space="0" w:color="auto"/>
            <w:right w:val="none" w:sz="0" w:space="0" w:color="auto"/>
          </w:divBdr>
        </w:div>
      </w:divsChild>
    </w:div>
    <w:div w:id="1145929016">
      <w:bodyDiv w:val="1"/>
      <w:marLeft w:val="0"/>
      <w:marRight w:val="0"/>
      <w:marTop w:val="0"/>
      <w:marBottom w:val="0"/>
      <w:divBdr>
        <w:top w:val="none" w:sz="0" w:space="0" w:color="auto"/>
        <w:left w:val="none" w:sz="0" w:space="0" w:color="auto"/>
        <w:bottom w:val="none" w:sz="0" w:space="0" w:color="auto"/>
        <w:right w:val="none" w:sz="0" w:space="0" w:color="auto"/>
      </w:divBdr>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63954787">
      <w:bodyDiv w:val="1"/>
      <w:marLeft w:val="0"/>
      <w:marRight w:val="0"/>
      <w:marTop w:val="0"/>
      <w:marBottom w:val="0"/>
      <w:divBdr>
        <w:top w:val="none" w:sz="0" w:space="0" w:color="auto"/>
        <w:left w:val="none" w:sz="0" w:space="0" w:color="auto"/>
        <w:bottom w:val="none" w:sz="0" w:space="0" w:color="auto"/>
        <w:right w:val="none" w:sz="0" w:space="0" w:color="auto"/>
      </w:divBdr>
    </w:div>
    <w:div w:id="1269046222">
      <w:bodyDiv w:val="1"/>
      <w:marLeft w:val="0"/>
      <w:marRight w:val="0"/>
      <w:marTop w:val="0"/>
      <w:marBottom w:val="0"/>
      <w:divBdr>
        <w:top w:val="none" w:sz="0" w:space="0" w:color="auto"/>
        <w:left w:val="none" w:sz="0" w:space="0" w:color="auto"/>
        <w:bottom w:val="none" w:sz="0" w:space="0" w:color="auto"/>
        <w:right w:val="none" w:sz="0" w:space="0" w:color="auto"/>
      </w:divBdr>
      <w:divsChild>
        <w:div w:id="1311714776">
          <w:marLeft w:val="734"/>
          <w:marRight w:val="0"/>
          <w:marTop w:val="100"/>
          <w:marBottom w:val="180"/>
          <w:divBdr>
            <w:top w:val="none" w:sz="0" w:space="0" w:color="auto"/>
            <w:left w:val="none" w:sz="0" w:space="0" w:color="auto"/>
            <w:bottom w:val="none" w:sz="0" w:space="0" w:color="auto"/>
            <w:right w:val="none" w:sz="0" w:space="0" w:color="auto"/>
          </w:divBdr>
        </w:div>
        <w:div w:id="1208641558">
          <w:marLeft w:val="734"/>
          <w:marRight w:val="0"/>
          <w:marTop w:val="100"/>
          <w:marBottom w:val="180"/>
          <w:divBdr>
            <w:top w:val="none" w:sz="0" w:space="0" w:color="auto"/>
            <w:left w:val="none" w:sz="0" w:space="0" w:color="auto"/>
            <w:bottom w:val="none" w:sz="0" w:space="0" w:color="auto"/>
            <w:right w:val="none" w:sz="0" w:space="0" w:color="auto"/>
          </w:divBdr>
        </w:div>
        <w:div w:id="1175804316">
          <w:marLeft w:val="734"/>
          <w:marRight w:val="0"/>
          <w:marTop w:val="100"/>
          <w:marBottom w:val="180"/>
          <w:divBdr>
            <w:top w:val="none" w:sz="0" w:space="0" w:color="auto"/>
            <w:left w:val="none" w:sz="0" w:space="0" w:color="auto"/>
            <w:bottom w:val="none" w:sz="0" w:space="0" w:color="auto"/>
            <w:right w:val="none" w:sz="0" w:space="0" w:color="auto"/>
          </w:divBdr>
        </w:div>
        <w:div w:id="1671788020">
          <w:marLeft w:val="734"/>
          <w:marRight w:val="0"/>
          <w:marTop w:val="100"/>
          <w:marBottom w:val="18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32946464">
      <w:bodyDiv w:val="1"/>
      <w:marLeft w:val="0"/>
      <w:marRight w:val="0"/>
      <w:marTop w:val="0"/>
      <w:marBottom w:val="0"/>
      <w:divBdr>
        <w:top w:val="none" w:sz="0" w:space="0" w:color="auto"/>
        <w:left w:val="none" w:sz="0" w:space="0" w:color="auto"/>
        <w:bottom w:val="none" w:sz="0" w:space="0" w:color="auto"/>
        <w:right w:val="none" w:sz="0" w:space="0" w:color="auto"/>
      </w:divBdr>
    </w:div>
    <w:div w:id="1347947032">
      <w:bodyDiv w:val="1"/>
      <w:marLeft w:val="0"/>
      <w:marRight w:val="0"/>
      <w:marTop w:val="0"/>
      <w:marBottom w:val="0"/>
      <w:divBdr>
        <w:top w:val="none" w:sz="0" w:space="0" w:color="auto"/>
        <w:left w:val="none" w:sz="0" w:space="0" w:color="auto"/>
        <w:bottom w:val="none" w:sz="0" w:space="0" w:color="auto"/>
        <w:right w:val="none" w:sz="0" w:space="0" w:color="auto"/>
      </w:divBdr>
      <w:divsChild>
        <w:div w:id="625046596">
          <w:marLeft w:val="288"/>
          <w:marRight w:val="0"/>
          <w:marTop w:val="0"/>
          <w:marBottom w:val="120"/>
          <w:divBdr>
            <w:top w:val="none" w:sz="0" w:space="0" w:color="auto"/>
            <w:left w:val="none" w:sz="0" w:space="0" w:color="auto"/>
            <w:bottom w:val="none" w:sz="0" w:space="0" w:color="auto"/>
            <w:right w:val="none" w:sz="0" w:space="0" w:color="auto"/>
          </w:divBdr>
        </w:div>
        <w:div w:id="1099984600">
          <w:marLeft w:val="288"/>
          <w:marRight w:val="0"/>
          <w:marTop w:val="0"/>
          <w:marBottom w:val="120"/>
          <w:divBdr>
            <w:top w:val="none" w:sz="0" w:space="0" w:color="auto"/>
            <w:left w:val="none" w:sz="0" w:space="0" w:color="auto"/>
            <w:bottom w:val="none" w:sz="0" w:space="0" w:color="auto"/>
            <w:right w:val="none" w:sz="0" w:space="0" w:color="auto"/>
          </w:divBdr>
        </w:div>
        <w:div w:id="1120758253">
          <w:marLeft w:val="288"/>
          <w:marRight w:val="0"/>
          <w:marTop w:val="0"/>
          <w:marBottom w:val="120"/>
          <w:divBdr>
            <w:top w:val="none" w:sz="0" w:space="0" w:color="auto"/>
            <w:left w:val="none" w:sz="0" w:space="0" w:color="auto"/>
            <w:bottom w:val="none" w:sz="0" w:space="0" w:color="auto"/>
            <w:right w:val="none" w:sz="0" w:space="0" w:color="auto"/>
          </w:divBdr>
        </w:div>
      </w:divsChild>
    </w:div>
    <w:div w:id="1358851047">
      <w:bodyDiv w:val="1"/>
      <w:marLeft w:val="0"/>
      <w:marRight w:val="0"/>
      <w:marTop w:val="0"/>
      <w:marBottom w:val="0"/>
      <w:divBdr>
        <w:top w:val="none" w:sz="0" w:space="0" w:color="auto"/>
        <w:left w:val="none" w:sz="0" w:space="0" w:color="auto"/>
        <w:bottom w:val="none" w:sz="0" w:space="0" w:color="auto"/>
        <w:right w:val="none" w:sz="0" w:space="0" w:color="auto"/>
      </w:divBdr>
      <w:divsChild>
        <w:div w:id="710761297">
          <w:marLeft w:val="288"/>
          <w:marRight w:val="0"/>
          <w:marTop w:val="100"/>
          <w:marBottom w:val="0"/>
          <w:divBdr>
            <w:top w:val="none" w:sz="0" w:space="0" w:color="auto"/>
            <w:left w:val="none" w:sz="0" w:space="0" w:color="auto"/>
            <w:bottom w:val="none" w:sz="0" w:space="0" w:color="auto"/>
            <w:right w:val="none" w:sz="0" w:space="0" w:color="auto"/>
          </w:divBdr>
        </w:div>
        <w:div w:id="1990016167">
          <w:marLeft w:val="562"/>
          <w:marRight w:val="0"/>
          <w:marTop w:val="100"/>
          <w:marBottom w:val="0"/>
          <w:divBdr>
            <w:top w:val="none" w:sz="0" w:space="0" w:color="auto"/>
            <w:left w:val="none" w:sz="0" w:space="0" w:color="auto"/>
            <w:bottom w:val="none" w:sz="0" w:space="0" w:color="auto"/>
            <w:right w:val="none" w:sz="0" w:space="0" w:color="auto"/>
          </w:divBdr>
        </w:div>
        <w:div w:id="1902212148">
          <w:marLeft w:val="734"/>
          <w:marRight w:val="0"/>
          <w:marTop w:val="100"/>
          <w:marBottom w:val="0"/>
          <w:divBdr>
            <w:top w:val="none" w:sz="0" w:space="0" w:color="auto"/>
            <w:left w:val="none" w:sz="0" w:space="0" w:color="auto"/>
            <w:bottom w:val="none" w:sz="0" w:space="0" w:color="auto"/>
            <w:right w:val="none" w:sz="0" w:space="0" w:color="auto"/>
          </w:divBdr>
        </w:div>
        <w:div w:id="105197019">
          <w:marLeft w:val="734"/>
          <w:marRight w:val="0"/>
          <w:marTop w:val="100"/>
          <w:marBottom w:val="0"/>
          <w:divBdr>
            <w:top w:val="none" w:sz="0" w:space="0" w:color="auto"/>
            <w:left w:val="none" w:sz="0" w:space="0" w:color="auto"/>
            <w:bottom w:val="none" w:sz="0" w:space="0" w:color="auto"/>
            <w:right w:val="none" w:sz="0" w:space="0" w:color="auto"/>
          </w:divBdr>
        </w:div>
        <w:div w:id="506872620">
          <w:marLeft w:val="734"/>
          <w:marRight w:val="0"/>
          <w:marTop w:val="100"/>
          <w:marBottom w:val="0"/>
          <w:divBdr>
            <w:top w:val="none" w:sz="0" w:space="0" w:color="auto"/>
            <w:left w:val="none" w:sz="0" w:space="0" w:color="auto"/>
            <w:bottom w:val="none" w:sz="0" w:space="0" w:color="auto"/>
            <w:right w:val="none" w:sz="0" w:space="0" w:color="auto"/>
          </w:divBdr>
        </w:div>
        <w:div w:id="1175613568">
          <w:marLeft w:val="907"/>
          <w:marRight w:val="0"/>
          <w:marTop w:val="100"/>
          <w:marBottom w:val="0"/>
          <w:divBdr>
            <w:top w:val="none" w:sz="0" w:space="0" w:color="auto"/>
            <w:left w:val="none" w:sz="0" w:space="0" w:color="auto"/>
            <w:bottom w:val="none" w:sz="0" w:space="0" w:color="auto"/>
            <w:right w:val="none" w:sz="0" w:space="0" w:color="auto"/>
          </w:divBdr>
        </w:div>
        <w:div w:id="1849521857">
          <w:marLeft w:val="907"/>
          <w:marRight w:val="0"/>
          <w:marTop w:val="100"/>
          <w:marBottom w:val="0"/>
          <w:divBdr>
            <w:top w:val="none" w:sz="0" w:space="0" w:color="auto"/>
            <w:left w:val="none" w:sz="0" w:space="0" w:color="auto"/>
            <w:bottom w:val="none" w:sz="0" w:space="0" w:color="auto"/>
            <w:right w:val="none" w:sz="0" w:space="0" w:color="auto"/>
          </w:divBdr>
        </w:div>
        <w:div w:id="1615593825">
          <w:marLeft w:val="1152"/>
          <w:marRight w:val="0"/>
          <w:marTop w:val="58"/>
          <w:marBottom w:val="0"/>
          <w:divBdr>
            <w:top w:val="none" w:sz="0" w:space="0" w:color="auto"/>
            <w:left w:val="none" w:sz="0" w:space="0" w:color="auto"/>
            <w:bottom w:val="none" w:sz="0" w:space="0" w:color="auto"/>
            <w:right w:val="none" w:sz="0" w:space="0" w:color="auto"/>
          </w:divBdr>
        </w:div>
        <w:div w:id="1703628749">
          <w:marLeft w:val="1152"/>
          <w:marRight w:val="0"/>
          <w:marTop w:val="58"/>
          <w:marBottom w:val="0"/>
          <w:divBdr>
            <w:top w:val="none" w:sz="0" w:space="0" w:color="auto"/>
            <w:left w:val="none" w:sz="0" w:space="0" w:color="auto"/>
            <w:bottom w:val="none" w:sz="0" w:space="0" w:color="auto"/>
            <w:right w:val="none" w:sz="0" w:space="0" w:color="auto"/>
          </w:divBdr>
        </w:div>
        <w:div w:id="1751075361">
          <w:marLeft w:val="1152"/>
          <w:marRight w:val="0"/>
          <w:marTop w:val="58"/>
          <w:marBottom w:val="0"/>
          <w:divBdr>
            <w:top w:val="none" w:sz="0" w:space="0" w:color="auto"/>
            <w:left w:val="none" w:sz="0" w:space="0" w:color="auto"/>
            <w:bottom w:val="none" w:sz="0" w:space="0" w:color="auto"/>
            <w:right w:val="none" w:sz="0" w:space="0" w:color="auto"/>
          </w:divBdr>
        </w:div>
        <w:div w:id="1071388662">
          <w:marLeft w:val="1152"/>
          <w:marRight w:val="0"/>
          <w:marTop w:val="58"/>
          <w:marBottom w:val="0"/>
          <w:divBdr>
            <w:top w:val="none" w:sz="0" w:space="0" w:color="auto"/>
            <w:left w:val="none" w:sz="0" w:space="0" w:color="auto"/>
            <w:bottom w:val="none" w:sz="0" w:space="0" w:color="auto"/>
            <w:right w:val="none" w:sz="0" w:space="0" w:color="auto"/>
          </w:divBdr>
        </w:div>
        <w:div w:id="763378491">
          <w:marLeft w:val="562"/>
          <w:marRight w:val="0"/>
          <w:marTop w:val="100"/>
          <w:marBottom w:val="0"/>
          <w:divBdr>
            <w:top w:val="none" w:sz="0" w:space="0" w:color="auto"/>
            <w:left w:val="none" w:sz="0" w:space="0" w:color="auto"/>
            <w:bottom w:val="none" w:sz="0" w:space="0" w:color="auto"/>
            <w:right w:val="none" w:sz="0" w:space="0" w:color="auto"/>
          </w:divBdr>
        </w:div>
      </w:divsChild>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56410896">
      <w:bodyDiv w:val="1"/>
      <w:marLeft w:val="0"/>
      <w:marRight w:val="0"/>
      <w:marTop w:val="0"/>
      <w:marBottom w:val="0"/>
      <w:divBdr>
        <w:top w:val="none" w:sz="0" w:space="0" w:color="auto"/>
        <w:left w:val="none" w:sz="0" w:space="0" w:color="auto"/>
        <w:bottom w:val="none" w:sz="0" w:space="0" w:color="auto"/>
        <w:right w:val="none" w:sz="0" w:space="0" w:color="auto"/>
      </w:divBdr>
      <w:divsChild>
        <w:div w:id="1096443175">
          <w:marLeft w:val="734"/>
          <w:marRight w:val="0"/>
          <w:marTop w:val="100"/>
          <w:marBottom w:val="0"/>
          <w:divBdr>
            <w:top w:val="none" w:sz="0" w:space="0" w:color="auto"/>
            <w:left w:val="none" w:sz="0" w:space="0" w:color="auto"/>
            <w:bottom w:val="none" w:sz="0" w:space="0" w:color="auto"/>
            <w:right w:val="none" w:sz="0" w:space="0" w:color="auto"/>
          </w:divBdr>
        </w:div>
        <w:div w:id="1486553887">
          <w:marLeft w:val="734"/>
          <w:marRight w:val="0"/>
          <w:marTop w:val="100"/>
          <w:marBottom w:val="0"/>
          <w:divBdr>
            <w:top w:val="none" w:sz="0" w:space="0" w:color="auto"/>
            <w:left w:val="none" w:sz="0" w:space="0" w:color="auto"/>
            <w:bottom w:val="none" w:sz="0" w:space="0" w:color="auto"/>
            <w:right w:val="none" w:sz="0" w:space="0" w:color="auto"/>
          </w:divBdr>
        </w:div>
      </w:divsChild>
    </w:div>
    <w:div w:id="1463426865">
      <w:bodyDiv w:val="1"/>
      <w:marLeft w:val="0"/>
      <w:marRight w:val="0"/>
      <w:marTop w:val="0"/>
      <w:marBottom w:val="0"/>
      <w:divBdr>
        <w:top w:val="none" w:sz="0" w:space="0" w:color="auto"/>
        <w:left w:val="none" w:sz="0" w:space="0" w:color="auto"/>
        <w:bottom w:val="none" w:sz="0" w:space="0" w:color="auto"/>
        <w:right w:val="none" w:sz="0" w:space="0" w:color="auto"/>
      </w:divBdr>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02424627">
      <w:bodyDiv w:val="1"/>
      <w:marLeft w:val="0"/>
      <w:marRight w:val="0"/>
      <w:marTop w:val="0"/>
      <w:marBottom w:val="0"/>
      <w:divBdr>
        <w:top w:val="none" w:sz="0" w:space="0" w:color="auto"/>
        <w:left w:val="none" w:sz="0" w:space="0" w:color="auto"/>
        <w:bottom w:val="none" w:sz="0" w:space="0" w:color="auto"/>
        <w:right w:val="none" w:sz="0" w:space="0" w:color="auto"/>
      </w:divBdr>
      <w:divsChild>
        <w:div w:id="1353995496">
          <w:marLeft w:val="562"/>
          <w:marRight w:val="0"/>
          <w:marTop w:val="96"/>
          <w:marBottom w:val="0"/>
          <w:divBdr>
            <w:top w:val="none" w:sz="0" w:space="0" w:color="auto"/>
            <w:left w:val="none" w:sz="0" w:space="0" w:color="auto"/>
            <w:bottom w:val="none" w:sz="0" w:space="0" w:color="auto"/>
            <w:right w:val="none" w:sz="0" w:space="0" w:color="auto"/>
          </w:divBdr>
        </w:div>
      </w:divsChild>
    </w:div>
    <w:div w:id="1586106854">
      <w:bodyDiv w:val="1"/>
      <w:marLeft w:val="0"/>
      <w:marRight w:val="0"/>
      <w:marTop w:val="0"/>
      <w:marBottom w:val="0"/>
      <w:divBdr>
        <w:top w:val="none" w:sz="0" w:space="0" w:color="auto"/>
        <w:left w:val="none" w:sz="0" w:space="0" w:color="auto"/>
        <w:bottom w:val="none" w:sz="0" w:space="0" w:color="auto"/>
        <w:right w:val="none" w:sz="0" w:space="0" w:color="auto"/>
      </w:divBdr>
    </w:div>
    <w:div w:id="1593975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1953">
          <w:marLeft w:val="288"/>
          <w:marRight w:val="0"/>
          <w:marTop w:val="100"/>
          <w:marBottom w:val="0"/>
          <w:divBdr>
            <w:top w:val="none" w:sz="0" w:space="0" w:color="auto"/>
            <w:left w:val="none" w:sz="0" w:space="0" w:color="auto"/>
            <w:bottom w:val="none" w:sz="0" w:space="0" w:color="auto"/>
            <w:right w:val="none" w:sz="0" w:space="0" w:color="auto"/>
          </w:divBdr>
        </w:div>
        <w:div w:id="1587226224">
          <w:marLeft w:val="562"/>
          <w:marRight w:val="0"/>
          <w:marTop w:val="100"/>
          <w:marBottom w:val="0"/>
          <w:divBdr>
            <w:top w:val="none" w:sz="0" w:space="0" w:color="auto"/>
            <w:left w:val="none" w:sz="0" w:space="0" w:color="auto"/>
            <w:bottom w:val="none" w:sz="0" w:space="0" w:color="auto"/>
            <w:right w:val="none" w:sz="0" w:space="0" w:color="auto"/>
          </w:divBdr>
        </w:div>
        <w:div w:id="1596788987">
          <w:marLeft w:val="734"/>
          <w:marRight w:val="0"/>
          <w:marTop w:val="100"/>
          <w:marBottom w:val="0"/>
          <w:divBdr>
            <w:top w:val="none" w:sz="0" w:space="0" w:color="auto"/>
            <w:left w:val="none" w:sz="0" w:space="0" w:color="auto"/>
            <w:bottom w:val="none" w:sz="0" w:space="0" w:color="auto"/>
            <w:right w:val="none" w:sz="0" w:space="0" w:color="auto"/>
          </w:divBdr>
        </w:div>
        <w:div w:id="1460800771">
          <w:marLeft w:val="734"/>
          <w:marRight w:val="0"/>
          <w:marTop w:val="100"/>
          <w:marBottom w:val="0"/>
          <w:divBdr>
            <w:top w:val="none" w:sz="0" w:space="0" w:color="auto"/>
            <w:left w:val="none" w:sz="0" w:space="0" w:color="auto"/>
            <w:bottom w:val="none" w:sz="0" w:space="0" w:color="auto"/>
            <w:right w:val="none" w:sz="0" w:space="0" w:color="auto"/>
          </w:divBdr>
        </w:div>
        <w:div w:id="956790309">
          <w:marLeft w:val="734"/>
          <w:marRight w:val="0"/>
          <w:marTop w:val="100"/>
          <w:marBottom w:val="0"/>
          <w:divBdr>
            <w:top w:val="none" w:sz="0" w:space="0" w:color="auto"/>
            <w:left w:val="none" w:sz="0" w:space="0" w:color="auto"/>
            <w:bottom w:val="none" w:sz="0" w:space="0" w:color="auto"/>
            <w:right w:val="none" w:sz="0" w:space="0" w:color="auto"/>
          </w:divBdr>
        </w:div>
        <w:div w:id="621112104">
          <w:marLeft w:val="907"/>
          <w:marRight w:val="0"/>
          <w:marTop w:val="100"/>
          <w:marBottom w:val="0"/>
          <w:divBdr>
            <w:top w:val="none" w:sz="0" w:space="0" w:color="auto"/>
            <w:left w:val="none" w:sz="0" w:space="0" w:color="auto"/>
            <w:bottom w:val="none" w:sz="0" w:space="0" w:color="auto"/>
            <w:right w:val="none" w:sz="0" w:space="0" w:color="auto"/>
          </w:divBdr>
        </w:div>
        <w:div w:id="1151100198">
          <w:marLeft w:val="907"/>
          <w:marRight w:val="0"/>
          <w:marTop w:val="100"/>
          <w:marBottom w:val="0"/>
          <w:divBdr>
            <w:top w:val="none" w:sz="0" w:space="0" w:color="auto"/>
            <w:left w:val="none" w:sz="0" w:space="0" w:color="auto"/>
            <w:bottom w:val="none" w:sz="0" w:space="0" w:color="auto"/>
            <w:right w:val="none" w:sz="0" w:space="0" w:color="auto"/>
          </w:divBdr>
        </w:div>
        <w:div w:id="1108814963">
          <w:marLeft w:val="1152"/>
          <w:marRight w:val="0"/>
          <w:marTop w:val="58"/>
          <w:marBottom w:val="0"/>
          <w:divBdr>
            <w:top w:val="none" w:sz="0" w:space="0" w:color="auto"/>
            <w:left w:val="none" w:sz="0" w:space="0" w:color="auto"/>
            <w:bottom w:val="none" w:sz="0" w:space="0" w:color="auto"/>
            <w:right w:val="none" w:sz="0" w:space="0" w:color="auto"/>
          </w:divBdr>
        </w:div>
        <w:div w:id="1581451034">
          <w:marLeft w:val="1152"/>
          <w:marRight w:val="0"/>
          <w:marTop w:val="58"/>
          <w:marBottom w:val="0"/>
          <w:divBdr>
            <w:top w:val="none" w:sz="0" w:space="0" w:color="auto"/>
            <w:left w:val="none" w:sz="0" w:space="0" w:color="auto"/>
            <w:bottom w:val="none" w:sz="0" w:space="0" w:color="auto"/>
            <w:right w:val="none" w:sz="0" w:space="0" w:color="auto"/>
          </w:divBdr>
        </w:div>
        <w:div w:id="107552095">
          <w:marLeft w:val="1152"/>
          <w:marRight w:val="0"/>
          <w:marTop w:val="58"/>
          <w:marBottom w:val="0"/>
          <w:divBdr>
            <w:top w:val="none" w:sz="0" w:space="0" w:color="auto"/>
            <w:left w:val="none" w:sz="0" w:space="0" w:color="auto"/>
            <w:bottom w:val="none" w:sz="0" w:space="0" w:color="auto"/>
            <w:right w:val="none" w:sz="0" w:space="0" w:color="auto"/>
          </w:divBdr>
        </w:div>
        <w:div w:id="274023199">
          <w:marLeft w:val="1152"/>
          <w:marRight w:val="0"/>
          <w:marTop w:val="58"/>
          <w:marBottom w:val="0"/>
          <w:divBdr>
            <w:top w:val="none" w:sz="0" w:space="0" w:color="auto"/>
            <w:left w:val="none" w:sz="0" w:space="0" w:color="auto"/>
            <w:bottom w:val="none" w:sz="0" w:space="0" w:color="auto"/>
            <w:right w:val="none" w:sz="0" w:space="0" w:color="auto"/>
          </w:divBdr>
        </w:div>
        <w:div w:id="799112046">
          <w:marLeft w:val="562"/>
          <w:marRight w:val="0"/>
          <w:marTop w:val="100"/>
          <w:marBottom w:val="0"/>
          <w:divBdr>
            <w:top w:val="none" w:sz="0" w:space="0" w:color="auto"/>
            <w:left w:val="none" w:sz="0" w:space="0" w:color="auto"/>
            <w:bottom w:val="none" w:sz="0" w:space="0" w:color="auto"/>
            <w:right w:val="none" w:sz="0" w:space="0" w:color="auto"/>
          </w:divBdr>
        </w:div>
        <w:div w:id="1467238457">
          <w:marLeft w:val="562"/>
          <w:marRight w:val="0"/>
          <w:marTop w:val="100"/>
          <w:marBottom w:val="0"/>
          <w:divBdr>
            <w:top w:val="none" w:sz="0" w:space="0" w:color="auto"/>
            <w:left w:val="none" w:sz="0" w:space="0" w:color="auto"/>
            <w:bottom w:val="none" w:sz="0" w:space="0" w:color="auto"/>
            <w:right w:val="none" w:sz="0" w:space="0" w:color="auto"/>
          </w:divBdr>
        </w:div>
      </w:divsChild>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633052387">
      <w:bodyDiv w:val="1"/>
      <w:marLeft w:val="0"/>
      <w:marRight w:val="0"/>
      <w:marTop w:val="0"/>
      <w:marBottom w:val="0"/>
      <w:divBdr>
        <w:top w:val="none" w:sz="0" w:space="0" w:color="auto"/>
        <w:left w:val="none" w:sz="0" w:space="0" w:color="auto"/>
        <w:bottom w:val="none" w:sz="0" w:space="0" w:color="auto"/>
        <w:right w:val="none" w:sz="0" w:space="0" w:color="auto"/>
      </w:divBdr>
    </w:div>
    <w:div w:id="164523891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12477207">
      <w:bodyDiv w:val="1"/>
      <w:marLeft w:val="0"/>
      <w:marRight w:val="0"/>
      <w:marTop w:val="0"/>
      <w:marBottom w:val="0"/>
      <w:divBdr>
        <w:top w:val="none" w:sz="0" w:space="0" w:color="auto"/>
        <w:left w:val="none" w:sz="0" w:space="0" w:color="auto"/>
        <w:bottom w:val="none" w:sz="0" w:space="0" w:color="auto"/>
        <w:right w:val="none" w:sz="0" w:space="0" w:color="auto"/>
      </w:divBdr>
      <w:divsChild>
        <w:div w:id="1913924871">
          <w:marLeft w:val="288"/>
          <w:marRight w:val="0"/>
          <w:marTop w:val="100"/>
          <w:marBottom w:val="0"/>
          <w:divBdr>
            <w:top w:val="none" w:sz="0" w:space="0" w:color="auto"/>
            <w:left w:val="none" w:sz="0" w:space="0" w:color="auto"/>
            <w:bottom w:val="none" w:sz="0" w:space="0" w:color="auto"/>
            <w:right w:val="none" w:sz="0" w:space="0" w:color="auto"/>
          </w:divBdr>
        </w:div>
        <w:div w:id="628441147">
          <w:marLeft w:val="562"/>
          <w:marRight w:val="0"/>
          <w:marTop w:val="100"/>
          <w:marBottom w:val="0"/>
          <w:divBdr>
            <w:top w:val="none" w:sz="0" w:space="0" w:color="auto"/>
            <w:left w:val="none" w:sz="0" w:space="0" w:color="auto"/>
            <w:bottom w:val="none" w:sz="0" w:space="0" w:color="auto"/>
            <w:right w:val="none" w:sz="0" w:space="0" w:color="auto"/>
          </w:divBdr>
        </w:div>
        <w:div w:id="935215715">
          <w:marLeft w:val="562"/>
          <w:marRight w:val="0"/>
          <w:marTop w:val="100"/>
          <w:marBottom w:val="0"/>
          <w:divBdr>
            <w:top w:val="none" w:sz="0" w:space="0" w:color="auto"/>
            <w:left w:val="none" w:sz="0" w:space="0" w:color="auto"/>
            <w:bottom w:val="none" w:sz="0" w:space="0" w:color="auto"/>
            <w:right w:val="none" w:sz="0" w:space="0" w:color="auto"/>
          </w:divBdr>
        </w:div>
        <w:div w:id="2072655946">
          <w:marLeft w:val="734"/>
          <w:marRight w:val="0"/>
          <w:marTop w:val="100"/>
          <w:marBottom w:val="0"/>
          <w:divBdr>
            <w:top w:val="none" w:sz="0" w:space="0" w:color="auto"/>
            <w:left w:val="none" w:sz="0" w:space="0" w:color="auto"/>
            <w:bottom w:val="none" w:sz="0" w:space="0" w:color="auto"/>
            <w:right w:val="none" w:sz="0" w:space="0" w:color="auto"/>
          </w:divBdr>
        </w:div>
        <w:div w:id="226187915">
          <w:marLeft w:val="734"/>
          <w:marRight w:val="0"/>
          <w:marTop w:val="100"/>
          <w:marBottom w:val="0"/>
          <w:divBdr>
            <w:top w:val="none" w:sz="0" w:space="0" w:color="auto"/>
            <w:left w:val="none" w:sz="0" w:space="0" w:color="auto"/>
            <w:bottom w:val="none" w:sz="0" w:space="0" w:color="auto"/>
            <w:right w:val="none" w:sz="0" w:space="0" w:color="auto"/>
          </w:divBdr>
        </w:div>
        <w:div w:id="1781879702">
          <w:marLeft w:val="734"/>
          <w:marRight w:val="0"/>
          <w:marTop w:val="100"/>
          <w:marBottom w:val="0"/>
          <w:divBdr>
            <w:top w:val="none" w:sz="0" w:space="0" w:color="auto"/>
            <w:left w:val="none" w:sz="0" w:space="0" w:color="auto"/>
            <w:bottom w:val="none" w:sz="0" w:space="0" w:color="auto"/>
            <w:right w:val="none" w:sz="0" w:space="0" w:color="auto"/>
          </w:divBdr>
        </w:div>
        <w:div w:id="792753580">
          <w:marLeft w:val="562"/>
          <w:marRight w:val="0"/>
          <w:marTop w:val="100"/>
          <w:marBottom w:val="0"/>
          <w:divBdr>
            <w:top w:val="none" w:sz="0" w:space="0" w:color="auto"/>
            <w:left w:val="none" w:sz="0" w:space="0" w:color="auto"/>
            <w:bottom w:val="none" w:sz="0" w:space="0" w:color="auto"/>
            <w:right w:val="none" w:sz="0" w:space="0" w:color="auto"/>
          </w:divBdr>
        </w:div>
        <w:div w:id="2028093247">
          <w:marLeft w:val="562"/>
          <w:marRight w:val="0"/>
          <w:marTop w:val="10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85501236">
      <w:bodyDiv w:val="1"/>
      <w:marLeft w:val="0"/>
      <w:marRight w:val="0"/>
      <w:marTop w:val="0"/>
      <w:marBottom w:val="0"/>
      <w:divBdr>
        <w:top w:val="none" w:sz="0" w:space="0" w:color="auto"/>
        <w:left w:val="none" w:sz="0" w:space="0" w:color="auto"/>
        <w:bottom w:val="none" w:sz="0" w:space="0" w:color="auto"/>
        <w:right w:val="none" w:sz="0" w:space="0" w:color="auto"/>
      </w:divBdr>
    </w:div>
    <w:div w:id="1990403849">
      <w:bodyDiv w:val="1"/>
      <w:marLeft w:val="0"/>
      <w:marRight w:val="0"/>
      <w:marTop w:val="0"/>
      <w:marBottom w:val="0"/>
      <w:divBdr>
        <w:top w:val="none" w:sz="0" w:space="0" w:color="auto"/>
        <w:left w:val="none" w:sz="0" w:space="0" w:color="auto"/>
        <w:bottom w:val="none" w:sz="0" w:space="0" w:color="auto"/>
        <w:right w:val="none" w:sz="0" w:space="0" w:color="auto"/>
      </w:divBdr>
      <w:divsChild>
        <w:div w:id="2105761836">
          <w:marLeft w:val="734"/>
          <w:marRight w:val="0"/>
          <w:marTop w:val="100"/>
          <w:marBottom w:val="0"/>
          <w:divBdr>
            <w:top w:val="none" w:sz="0" w:space="0" w:color="auto"/>
            <w:left w:val="none" w:sz="0" w:space="0" w:color="auto"/>
            <w:bottom w:val="none" w:sz="0" w:space="0" w:color="auto"/>
            <w:right w:val="none" w:sz="0" w:space="0" w:color="auto"/>
          </w:divBdr>
        </w:div>
        <w:div w:id="673267452">
          <w:marLeft w:val="734"/>
          <w:marRight w:val="0"/>
          <w:marTop w:val="100"/>
          <w:marBottom w:val="0"/>
          <w:divBdr>
            <w:top w:val="none" w:sz="0" w:space="0" w:color="auto"/>
            <w:left w:val="none" w:sz="0" w:space="0" w:color="auto"/>
            <w:bottom w:val="none" w:sz="0" w:space="0" w:color="auto"/>
            <w:right w:val="none" w:sz="0" w:space="0" w:color="auto"/>
          </w:divBdr>
        </w:div>
      </w:divsChild>
    </w:div>
    <w:div w:id="2026637664">
      <w:bodyDiv w:val="1"/>
      <w:marLeft w:val="0"/>
      <w:marRight w:val="0"/>
      <w:marTop w:val="0"/>
      <w:marBottom w:val="0"/>
      <w:divBdr>
        <w:top w:val="none" w:sz="0" w:space="0" w:color="auto"/>
        <w:left w:val="none" w:sz="0" w:space="0" w:color="auto"/>
        <w:bottom w:val="none" w:sz="0" w:space="0" w:color="auto"/>
        <w:right w:val="none" w:sz="0" w:space="0" w:color="auto"/>
      </w:divBdr>
      <w:divsChild>
        <w:div w:id="93940222">
          <w:marLeft w:val="547"/>
          <w:marRight w:val="0"/>
          <w:marTop w:val="0"/>
          <w:marBottom w:val="0"/>
          <w:divBdr>
            <w:top w:val="none" w:sz="0" w:space="0" w:color="auto"/>
            <w:left w:val="none" w:sz="0" w:space="0" w:color="auto"/>
            <w:bottom w:val="none" w:sz="0" w:space="0" w:color="auto"/>
            <w:right w:val="none" w:sz="0" w:space="0" w:color="auto"/>
          </w:divBdr>
        </w:div>
        <w:div w:id="1525292206">
          <w:marLeft w:val="547"/>
          <w:marRight w:val="0"/>
          <w:marTop w:val="0"/>
          <w:marBottom w:val="0"/>
          <w:divBdr>
            <w:top w:val="none" w:sz="0" w:space="0" w:color="auto"/>
            <w:left w:val="none" w:sz="0" w:space="0" w:color="auto"/>
            <w:bottom w:val="none" w:sz="0" w:space="0" w:color="auto"/>
            <w:right w:val="none" w:sz="0" w:space="0" w:color="auto"/>
          </w:divBdr>
        </w:div>
        <w:div w:id="1333677645">
          <w:marLeft w:val="547"/>
          <w:marRight w:val="0"/>
          <w:marTop w:val="0"/>
          <w:marBottom w:val="0"/>
          <w:divBdr>
            <w:top w:val="none" w:sz="0" w:space="0" w:color="auto"/>
            <w:left w:val="none" w:sz="0" w:space="0" w:color="auto"/>
            <w:bottom w:val="none" w:sz="0" w:space="0" w:color="auto"/>
            <w:right w:val="none" w:sz="0" w:space="0" w:color="auto"/>
          </w:divBdr>
        </w:div>
        <w:div w:id="285046443">
          <w:marLeft w:val="547"/>
          <w:marRight w:val="0"/>
          <w:marTop w:val="0"/>
          <w:marBottom w:val="0"/>
          <w:divBdr>
            <w:top w:val="none" w:sz="0" w:space="0" w:color="auto"/>
            <w:left w:val="none" w:sz="0" w:space="0" w:color="auto"/>
            <w:bottom w:val="none" w:sz="0" w:space="0" w:color="auto"/>
            <w:right w:val="none" w:sz="0" w:space="0" w:color="auto"/>
          </w:divBdr>
        </w:div>
        <w:div w:id="621618396">
          <w:marLeft w:val="547"/>
          <w:marRight w:val="0"/>
          <w:marTop w:val="0"/>
          <w:marBottom w:val="0"/>
          <w:divBdr>
            <w:top w:val="none" w:sz="0" w:space="0" w:color="auto"/>
            <w:left w:val="none" w:sz="0" w:space="0" w:color="auto"/>
            <w:bottom w:val="none" w:sz="0" w:space="0" w:color="auto"/>
            <w:right w:val="none" w:sz="0" w:space="0" w:color="auto"/>
          </w:divBdr>
        </w:div>
        <w:div w:id="2079404148">
          <w:marLeft w:val="547"/>
          <w:marRight w:val="0"/>
          <w:marTop w:val="0"/>
          <w:marBottom w:val="0"/>
          <w:divBdr>
            <w:top w:val="none" w:sz="0" w:space="0" w:color="auto"/>
            <w:left w:val="none" w:sz="0" w:space="0" w:color="auto"/>
            <w:bottom w:val="none" w:sz="0" w:space="0" w:color="auto"/>
            <w:right w:val="none" w:sz="0" w:space="0" w:color="auto"/>
          </w:divBdr>
        </w:div>
      </w:divsChild>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3</Pages>
  <Words>905</Words>
  <Characters>5164</Characters>
  <Application>Microsoft Office Word</Application>
  <DocSecurity>0</DocSecurity>
  <Lines>43</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NEC</vt:lpstr>
      <vt:lpstr>NEC</vt:lpstr>
      <vt:lpstr>OPPO</vt:lpstr>
    </vt:vector>
  </TitlesOfParts>
  <Company/>
  <LinksUpToDate>false</LinksUpToDate>
  <CharactersWithSpaces>6057</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194</cp:revision>
  <cp:lastPrinted>2008-01-31T16:09:00Z</cp:lastPrinted>
  <dcterms:created xsi:type="dcterms:W3CDTF">2024-07-10T04:42:00Z</dcterms:created>
  <dcterms:modified xsi:type="dcterms:W3CDTF">2025-05-05T14:03:00Z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2024-01-04T10:13:29Z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2888d044-97d4-45f9-ba2b-3546ec4ae28d</vt:lpwstr>
  </property>
  <property fmtid="{D5CDD505-2E9C-101B-9397-08002B2CF9AE}" pid="26" name="MSIP_Label_278005ce-31f4-4f90-bc26-ec23758efcb0_ContentBits">
    <vt:lpwstr>0</vt:lpwstr>
  </property>
</Properties>
</file>